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DD" w:rsidRPr="00F40836" w:rsidRDefault="008867DD" w:rsidP="00E728A3">
      <w:pPr>
        <w:spacing w:before="360" w:after="0"/>
        <w:jc w:val="center"/>
        <w:rPr>
          <w:rFonts w:ascii="Baskerville Old Face" w:hAnsi="Baskerville Old Face" w:cs="Vijaya"/>
          <w:b/>
          <w:sz w:val="44"/>
          <w:szCs w:val="44"/>
        </w:rPr>
      </w:pPr>
      <w:r w:rsidRPr="00F40836">
        <w:rPr>
          <w:rFonts w:ascii="Baskerville Old Face" w:hAnsi="Baskerville Old Face" w:cs="Vijaya"/>
          <w:b/>
          <w:sz w:val="44"/>
          <w:szCs w:val="44"/>
        </w:rPr>
        <w:t>Kettlestone Charities Trusts</w:t>
      </w:r>
    </w:p>
    <w:p w:rsidR="008867DD" w:rsidRPr="007637F2" w:rsidRDefault="008867DD" w:rsidP="009C4DB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292D">
        <w:rPr>
          <w:rFonts w:ascii="Arial" w:hAnsi="Arial" w:cs="Arial"/>
          <w:b/>
          <w:sz w:val="32"/>
          <w:szCs w:val="32"/>
        </w:rPr>
        <w:t xml:space="preserve">Annual Report </w:t>
      </w:r>
      <w:r w:rsidRPr="00A75874">
        <w:rPr>
          <w:rFonts w:ascii="Arial" w:hAnsi="Arial" w:cs="Arial"/>
          <w:b/>
          <w:sz w:val="32"/>
          <w:szCs w:val="32"/>
        </w:rPr>
        <w:t>201</w:t>
      </w:r>
      <w:r w:rsidR="00FE23AF" w:rsidRPr="00A75874">
        <w:rPr>
          <w:rFonts w:ascii="Arial" w:hAnsi="Arial" w:cs="Arial"/>
          <w:b/>
          <w:sz w:val="32"/>
          <w:szCs w:val="32"/>
        </w:rPr>
        <w:t>8</w:t>
      </w:r>
      <w:r w:rsidRPr="00A75874">
        <w:rPr>
          <w:rFonts w:ascii="Arial" w:hAnsi="Arial" w:cs="Arial"/>
          <w:b/>
          <w:sz w:val="32"/>
          <w:szCs w:val="32"/>
        </w:rPr>
        <w:t xml:space="preserve"> – 201</w:t>
      </w:r>
      <w:r w:rsidR="00FE23AF" w:rsidRPr="00A75874">
        <w:rPr>
          <w:rFonts w:ascii="Arial" w:hAnsi="Arial" w:cs="Arial"/>
          <w:b/>
          <w:sz w:val="32"/>
          <w:szCs w:val="32"/>
        </w:rPr>
        <w:t>9</w:t>
      </w:r>
    </w:p>
    <w:p w:rsidR="008867DD" w:rsidRPr="007637F2" w:rsidRDefault="008867DD" w:rsidP="0004178A">
      <w:pPr>
        <w:spacing w:before="240" w:after="0" w:line="240" w:lineRule="auto"/>
        <w:ind w:firstLine="425"/>
        <w:rPr>
          <w:rFonts w:ascii="Arial" w:hAnsi="Arial" w:cs="Arial"/>
          <w:i/>
          <w:sz w:val="24"/>
          <w:szCs w:val="24"/>
        </w:rPr>
      </w:pPr>
      <w:r w:rsidRPr="007637F2">
        <w:rPr>
          <w:rFonts w:ascii="Arial" w:hAnsi="Arial" w:cs="Arial"/>
          <w:i/>
          <w:sz w:val="24"/>
          <w:szCs w:val="24"/>
        </w:rPr>
        <w:t xml:space="preserve">1.  Trustee Body </w:t>
      </w:r>
    </w:p>
    <w:p w:rsidR="00A75874" w:rsidRDefault="008867DD" w:rsidP="007C1770">
      <w:pPr>
        <w:pStyle w:val="ListParagraph"/>
        <w:spacing w:after="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7637F2">
        <w:rPr>
          <w:rFonts w:ascii="Arial" w:hAnsi="Arial" w:cs="Arial"/>
        </w:rPr>
        <w:t>There were no changes to the Trustee Body membership, or the Clerk to the Trustees</w:t>
      </w:r>
      <w:r w:rsidRPr="007637F2">
        <w:rPr>
          <w:rFonts w:ascii="Arial" w:hAnsi="Arial" w:cs="Arial"/>
          <w:sz w:val="20"/>
          <w:szCs w:val="20"/>
        </w:rPr>
        <w:t xml:space="preserve">.  </w:t>
      </w:r>
    </w:p>
    <w:p w:rsidR="008867DD" w:rsidRPr="00A75874" w:rsidRDefault="00A75874" w:rsidP="00A75874">
      <w:pPr>
        <w:pStyle w:val="ListParagraph"/>
        <w:spacing w:before="80" w:after="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A75874">
        <w:rPr>
          <w:rFonts w:ascii="Arial" w:hAnsi="Arial" w:cs="Arial"/>
        </w:rPr>
        <w:t>The Trustees have regularised the standard Terms and Conditions of Occupancy for the occupants of both almshouses</w:t>
      </w:r>
      <w:r>
        <w:rPr>
          <w:rFonts w:ascii="Arial" w:hAnsi="Arial" w:cs="Arial"/>
        </w:rPr>
        <w:t>, including reference to GDPR</w:t>
      </w:r>
      <w:r w:rsidR="009C4DBF">
        <w:rPr>
          <w:rFonts w:ascii="Arial" w:hAnsi="Arial" w:cs="Arial"/>
        </w:rPr>
        <w:t xml:space="preserve"> </w:t>
      </w:r>
      <w:r w:rsidR="009C4DBF" w:rsidRPr="009C4DBF">
        <w:rPr>
          <w:rFonts w:ascii="Arial" w:hAnsi="Arial" w:cs="Arial"/>
          <w:i/>
        </w:rPr>
        <w:t>(General Data Protection Regulations)</w:t>
      </w:r>
      <w:r w:rsidRPr="009C4DBF">
        <w:rPr>
          <w:rFonts w:ascii="Arial" w:hAnsi="Arial" w:cs="Arial"/>
          <w:i/>
        </w:rPr>
        <w:t>.</w:t>
      </w:r>
    </w:p>
    <w:p w:rsidR="008867DD" w:rsidRPr="007637F2" w:rsidRDefault="008867DD" w:rsidP="00B20482">
      <w:pPr>
        <w:tabs>
          <w:tab w:val="left" w:pos="851"/>
        </w:tabs>
        <w:spacing w:before="160" w:after="0" w:line="240" w:lineRule="auto"/>
        <w:ind w:firstLine="425"/>
      </w:pPr>
      <w:r w:rsidRPr="007637F2">
        <w:rPr>
          <w:rFonts w:ascii="Arial" w:hAnsi="Arial" w:cs="Arial"/>
          <w:i/>
          <w:sz w:val="24"/>
          <w:szCs w:val="24"/>
        </w:rPr>
        <w:t>2.</w:t>
      </w:r>
      <w:r w:rsidRPr="007637F2">
        <w:rPr>
          <w:rFonts w:ascii="Arial" w:hAnsi="Arial" w:cs="Arial"/>
          <w:i/>
          <w:sz w:val="24"/>
          <w:szCs w:val="24"/>
        </w:rPr>
        <w:tab/>
        <w:t>Almshouses Charity</w:t>
      </w:r>
      <w:r w:rsidRPr="007637F2">
        <w:rPr>
          <w:b/>
          <w:sz w:val="28"/>
          <w:szCs w:val="28"/>
        </w:rPr>
        <w:t xml:space="preserve"> </w:t>
      </w:r>
      <w:r w:rsidRPr="007637F2">
        <w:t xml:space="preserve"> </w:t>
      </w:r>
      <w:r w:rsidRPr="007637F2">
        <w:rPr>
          <w:rFonts w:ascii="Arial" w:hAnsi="Arial" w:cs="Arial"/>
          <w:i/>
        </w:rPr>
        <w:t>(Registration number 810337)</w:t>
      </w:r>
    </w:p>
    <w:p w:rsidR="008867DD" w:rsidRPr="007637F2" w:rsidRDefault="008867DD" w:rsidP="007C1770">
      <w:pPr>
        <w:tabs>
          <w:tab w:val="left" w:pos="426"/>
          <w:tab w:val="left" w:pos="851"/>
        </w:tabs>
        <w:spacing w:after="0" w:line="240" w:lineRule="auto"/>
        <w:ind w:left="425"/>
        <w:rPr>
          <w:rFonts w:ascii="Arial" w:hAnsi="Arial" w:cs="Arial"/>
        </w:rPr>
      </w:pPr>
      <w:r w:rsidRPr="007637F2">
        <w:rPr>
          <w:rFonts w:ascii="Arial" w:hAnsi="Arial" w:cs="Arial"/>
          <w:sz w:val="20"/>
          <w:szCs w:val="20"/>
        </w:rPr>
        <w:tab/>
      </w:r>
      <w:r w:rsidRPr="007637F2">
        <w:rPr>
          <w:rFonts w:ascii="Arial" w:hAnsi="Arial" w:cs="Arial"/>
        </w:rPr>
        <w:t xml:space="preserve">The weekly maintenance contributions for both Almshouses were subject to the usual annual review and the amounts were agreed, within the national guidelines.  </w:t>
      </w:r>
    </w:p>
    <w:p w:rsidR="00A86AEF" w:rsidRPr="007637F2" w:rsidRDefault="00350E32" w:rsidP="007637F2">
      <w:pPr>
        <w:tabs>
          <w:tab w:val="left" w:pos="851"/>
          <w:tab w:val="left" w:pos="1276"/>
        </w:tabs>
        <w:spacing w:before="80" w:after="0" w:line="240" w:lineRule="auto"/>
        <w:ind w:left="414" w:right="-11"/>
        <w:rPr>
          <w:rFonts w:ascii="Arial" w:hAnsi="Arial" w:cs="Arial"/>
          <w:sz w:val="16"/>
          <w:szCs w:val="16"/>
        </w:rPr>
      </w:pPr>
      <w:r w:rsidRPr="007637F2">
        <w:rPr>
          <w:rFonts w:ascii="Arial" w:hAnsi="Arial" w:cs="Arial"/>
          <w:i/>
        </w:rPr>
        <w:t>a)</w:t>
      </w:r>
      <w:r w:rsidRPr="007637F2">
        <w:rPr>
          <w:rFonts w:ascii="Arial" w:hAnsi="Arial" w:cs="Arial"/>
          <w:i/>
        </w:rPr>
        <w:tab/>
      </w:r>
      <w:r w:rsidR="008867DD" w:rsidRPr="007637F2">
        <w:rPr>
          <w:rFonts w:ascii="Arial" w:hAnsi="Arial" w:cs="Arial"/>
          <w:i/>
          <w:u w:val="single"/>
        </w:rPr>
        <w:t>Schuldham Almshouse, 80 The Street, Kettlestone</w:t>
      </w:r>
    </w:p>
    <w:p w:rsidR="00650B9D" w:rsidRPr="00A75874" w:rsidRDefault="00350E32" w:rsidP="00B20482">
      <w:pPr>
        <w:tabs>
          <w:tab w:val="left" w:pos="851"/>
          <w:tab w:val="left" w:pos="1276"/>
        </w:tabs>
        <w:spacing w:before="40" w:after="40" w:line="240" w:lineRule="auto"/>
        <w:ind w:left="851" w:right="-153"/>
        <w:rPr>
          <w:rFonts w:ascii="Arial" w:hAnsi="Arial" w:cs="Arial"/>
        </w:rPr>
      </w:pPr>
      <w:r w:rsidRPr="00A75874">
        <w:rPr>
          <w:rFonts w:ascii="Arial" w:hAnsi="Arial" w:cs="Arial"/>
        </w:rPr>
        <w:t xml:space="preserve">*  </w:t>
      </w:r>
      <w:r w:rsidR="00650B9D" w:rsidRPr="00A75874">
        <w:rPr>
          <w:rFonts w:ascii="Arial" w:hAnsi="Arial" w:cs="Arial"/>
        </w:rPr>
        <w:t xml:space="preserve">In </w:t>
      </w:r>
      <w:r w:rsidR="00A75874" w:rsidRPr="00A75874">
        <w:rPr>
          <w:rFonts w:ascii="Arial" w:hAnsi="Arial" w:cs="Arial"/>
        </w:rPr>
        <w:t xml:space="preserve">January </w:t>
      </w:r>
      <w:r w:rsidR="00650B9D" w:rsidRPr="00A75874">
        <w:rPr>
          <w:rFonts w:ascii="Arial" w:hAnsi="Arial" w:cs="Arial"/>
        </w:rPr>
        <w:t>t</w:t>
      </w:r>
      <w:r w:rsidR="009B4561" w:rsidRPr="00A75874">
        <w:rPr>
          <w:rFonts w:ascii="Arial" w:hAnsi="Arial" w:cs="Arial"/>
        </w:rPr>
        <w:t>he</w:t>
      </w:r>
      <w:r w:rsidR="001C518B" w:rsidRPr="00A75874">
        <w:rPr>
          <w:rFonts w:ascii="Arial" w:hAnsi="Arial" w:cs="Arial"/>
        </w:rPr>
        <w:t xml:space="preserve"> occupant reported </w:t>
      </w:r>
      <w:r w:rsidR="009C4DBF">
        <w:rPr>
          <w:rFonts w:ascii="Arial" w:hAnsi="Arial" w:cs="Arial"/>
        </w:rPr>
        <w:t xml:space="preserve">water </w:t>
      </w:r>
      <w:r w:rsidR="001C518B" w:rsidRPr="00A75874">
        <w:rPr>
          <w:rFonts w:ascii="Arial" w:hAnsi="Arial" w:cs="Arial"/>
        </w:rPr>
        <w:t>leak</w:t>
      </w:r>
      <w:r w:rsidR="009C4DBF">
        <w:rPr>
          <w:rFonts w:ascii="Arial" w:hAnsi="Arial" w:cs="Arial"/>
        </w:rPr>
        <w:t>ing</w:t>
      </w:r>
      <w:r w:rsidR="001C518B" w:rsidRPr="00A75874">
        <w:rPr>
          <w:rFonts w:ascii="Arial" w:hAnsi="Arial" w:cs="Arial"/>
        </w:rPr>
        <w:t xml:space="preserve"> from the hot water cylinder</w:t>
      </w:r>
      <w:r w:rsidR="009C4DBF">
        <w:rPr>
          <w:rFonts w:ascii="Arial" w:hAnsi="Arial" w:cs="Arial"/>
        </w:rPr>
        <w:t xml:space="preserve"> and t</w:t>
      </w:r>
      <w:r w:rsidR="001C518B" w:rsidRPr="00A75874">
        <w:rPr>
          <w:rFonts w:ascii="Arial" w:hAnsi="Arial" w:cs="Arial"/>
        </w:rPr>
        <w:t xml:space="preserve">he Trustees took immediate action to avoid </w:t>
      </w:r>
      <w:r w:rsidR="00650B9D" w:rsidRPr="00A75874">
        <w:rPr>
          <w:rFonts w:ascii="Arial" w:hAnsi="Arial" w:cs="Arial"/>
        </w:rPr>
        <w:t>an emergency</w:t>
      </w:r>
      <w:r w:rsidR="009C4DBF">
        <w:rPr>
          <w:rFonts w:ascii="Arial" w:hAnsi="Arial" w:cs="Arial"/>
        </w:rPr>
        <w:t>.  A</w:t>
      </w:r>
      <w:r w:rsidR="001C518B" w:rsidRPr="00A75874">
        <w:rPr>
          <w:rFonts w:ascii="Arial" w:hAnsi="Arial" w:cs="Arial"/>
        </w:rPr>
        <w:t xml:space="preserve"> plumbing contractor </w:t>
      </w:r>
      <w:r w:rsidR="00650B9D" w:rsidRPr="00A75874">
        <w:rPr>
          <w:rFonts w:ascii="Arial" w:hAnsi="Arial" w:cs="Arial"/>
        </w:rPr>
        <w:t>checke</w:t>
      </w:r>
      <w:r w:rsidR="009C4DBF">
        <w:rPr>
          <w:rFonts w:ascii="Arial" w:hAnsi="Arial" w:cs="Arial"/>
        </w:rPr>
        <w:t xml:space="preserve">d the system, </w:t>
      </w:r>
      <w:r w:rsidR="00A83A2E">
        <w:rPr>
          <w:rFonts w:ascii="Arial" w:hAnsi="Arial" w:cs="Arial"/>
        </w:rPr>
        <w:t>found</w:t>
      </w:r>
      <w:r w:rsidR="009C4DBF">
        <w:rPr>
          <w:rFonts w:ascii="Arial" w:hAnsi="Arial" w:cs="Arial"/>
        </w:rPr>
        <w:t xml:space="preserve"> the leak and installed a new </w:t>
      </w:r>
      <w:r w:rsidR="001C518B" w:rsidRPr="00A75874">
        <w:rPr>
          <w:rFonts w:ascii="Arial" w:hAnsi="Arial" w:cs="Arial"/>
        </w:rPr>
        <w:t>immersion cylinder</w:t>
      </w:r>
      <w:r w:rsidR="00650B9D" w:rsidRPr="00A75874">
        <w:rPr>
          <w:rFonts w:ascii="Arial" w:hAnsi="Arial" w:cs="Arial"/>
        </w:rPr>
        <w:t xml:space="preserve">.  </w:t>
      </w:r>
    </w:p>
    <w:p w:rsidR="001D50F1" w:rsidRPr="00A75874" w:rsidRDefault="00650B9D" w:rsidP="00B20482">
      <w:pPr>
        <w:tabs>
          <w:tab w:val="left" w:pos="851"/>
          <w:tab w:val="left" w:pos="1276"/>
        </w:tabs>
        <w:spacing w:before="40" w:after="40" w:line="240" w:lineRule="auto"/>
        <w:ind w:left="851" w:right="-153"/>
        <w:rPr>
          <w:rFonts w:ascii="Arial" w:hAnsi="Arial" w:cs="Arial"/>
        </w:rPr>
      </w:pPr>
      <w:r w:rsidRPr="00A75874">
        <w:rPr>
          <w:rFonts w:ascii="Arial" w:hAnsi="Arial" w:cs="Arial"/>
        </w:rPr>
        <w:t>*  In February the occupant reported an electrical wiring fault</w:t>
      </w:r>
      <w:r w:rsidR="00A75874">
        <w:rPr>
          <w:rFonts w:ascii="Arial" w:hAnsi="Arial" w:cs="Arial"/>
        </w:rPr>
        <w:t xml:space="preserve"> and a repair was arranged.</w:t>
      </w:r>
    </w:p>
    <w:p w:rsidR="008867DD" w:rsidRPr="007637F2" w:rsidRDefault="005F2712" w:rsidP="00350E32">
      <w:pPr>
        <w:tabs>
          <w:tab w:val="left" w:pos="851"/>
        </w:tabs>
        <w:spacing w:after="0" w:line="240" w:lineRule="auto"/>
        <w:ind w:left="861" w:hanging="435"/>
        <w:rPr>
          <w:rFonts w:ascii="Arial" w:hAnsi="Arial" w:cs="Arial"/>
          <w:sz w:val="16"/>
          <w:szCs w:val="16"/>
        </w:rPr>
      </w:pPr>
      <w:r w:rsidRPr="007637F2">
        <w:rPr>
          <w:rFonts w:ascii="Arial" w:hAnsi="Arial" w:cs="Arial"/>
          <w:i/>
        </w:rPr>
        <w:t>b)</w:t>
      </w:r>
      <w:r w:rsidRPr="007637F2">
        <w:rPr>
          <w:rFonts w:ascii="Arial" w:hAnsi="Arial" w:cs="Arial"/>
          <w:i/>
        </w:rPr>
        <w:tab/>
      </w:r>
      <w:r w:rsidR="008867DD" w:rsidRPr="007637F2">
        <w:rPr>
          <w:rFonts w:ascii="Arial" w:hAnsi="Arial" w:cs="Arial"/>
          <w:i/>
          <w:u w:val="single"/>
        </w:rPr>
        <w:t>Kettlestone Almshouse, 114-116 The Street, Kettlestone</w:t>
      </w:r>
      <w:r w:rsidR="00350E32" w:rsidRPr="007637F2">
        <w:rPr>
          <w:rFonts w:ascii="Arial" w:hAnsi="Arial" w:cs="Arial"/>
          <w:i/>
          <w:u w:val="single"/>
        </w:rPr>
        <w:t xml:space="preserve"> </w:t>
      </w:r>
    </w:p>
    <w:p w:rsidR="005448EE" w:rsidRPr="00A75874" w:rsidRDefault="00350E32" w:rsidP="00B20482">
      <w:pPr>
        <w:tabs>
          <w:tab w:val="left" w:pos="851"/>
          <w:tab w:val="left" w:pos="1276"/>
        </w:tabs>
        <w:spacing w:before="40" w:after="40" w:line="240" w:lineRule="auto"/>
        <w:ind w:left="862" w:right="-153" w:hanging="11"/>
        <w:rPr>
          <w:rFonts w:ascii="Arial" w:hAnsi="Arial" w:cs="Arial"/>
        </w:rPr>
      </w:pPr>
      <w:r w:rsidRPr="00A75874">
        <w:rPr>
          <w:rFonts w:ascii="Arial" w:hAnsi="Arial" w:cs="Arial"/>
        </w:rPr>
        <w:t xml:space="preserve">*  </w:t>
      </w:r>
      <w:r w:rsidR="00FE23AF" w:rsidRPr="00A75874">
        <w:rPr>
          <w:rFonts w:ascii="Arial" w:hAnsi="Arial" w:cs="Arial"/>
        </w:rPr>
        <w:t>The main roof had a number of well-weathered and crumbling pantiles that were deteriorating</w:t>
      </w:r>
      <w:r w:rsidR="001C518B" w:rsidRPr="00A75874">
        <w:rPr>
          <w:rFonts w:ascii="Arial" w:hAnsi="Arial" w:cs="Arial"/>
        </w:rPr>
        <w:t xml:space="preserve"> with the passing years.  The T</w:t>
      </w:r>
      <w:r w:rsidR="00FE23AF" w:rsidRPr="00A75874">
        <w:rPr>
          <w:rFonts w:ascii="Arial" w:hAnsi="Arial" w:cs="Arial"/>
        </w:rPr>
        <w:t xml:space="preserve">rustees </w:t>
      </w:r>
      <w:r w:rsidR="00A83A2E">
        <w:rPr>
          <w:rFonts w:ascii="Arial" w:hAnsi="Arial" w:cs="Arial"/>
        </w:rPr>
        <w:t>considered estimates</w:t>
      </w:r>
      <w:r w:rsidR="00FE23AF" w:rsidRPr="00A75874">
        <w:rPr>
          <w:rFonts w:ascii="Arial" w:hAnsi="Arial" w:cs="Arial"/>
        </w:rPr>
        <w:t xml:space="preserve"> </w:t>
      </w:r>
      <w:r w:rsidR="00A83A2E">
        <w:rPr>
          <w:rFonts w:ascii="Arial" w:hAnsi="Arial" w:cs="Arial"/>
        </w:rPr>
        <w:t xml:space="preserve">from three contractors </w:t>
      </w:r>
      <w:r w:rsidR="00FE23AF" w:rsidRPr="00A75874">
        <w:rPr>
          <w:rFonts w:ascii="Arial" w:hAnsi="Arial" w:cs="Arial"/>
        </w:rPr>
        <w:t>to replace the roof</w:t>
      </w:r>
      <w:r w:rsidR="00A83A2E">
        <w:rPr>
          <w:rFonts w:ascii="Arial" w:hAnsi="Arial" w:cs="Arial"/>
        </w:rPr>
        <w:t>,</w:t>
      </w:r>
      <w:r w:rsidR="001C518B" w:rsidRPr="00A75874">
        <w:rPr>
          <w:rFonts w:ascii="Arial" w:hAnsi="Arial" w:cs="Arial"/>
        </w:rPr>
        <w:t xml:space="preserve"> </w:t>
      </w:r>
      <w:r w:rsidR="00A83A2E">
        <w:rPr>
          <w:rFonts w:ascii="Arial" w:hAnsi="Arial" w:cs="Arial"/>
        </w:rPr>
        <w:t>in compliance with current Building Regulations.  T</w:t>
      </w:r>
      <w:r w:rsidR="001C518B" w:rsidRPr="00A75874">
        <w:rPr>
          <w:rFonts w:ascii="Arial" w:hAnsi="Arial" w:cs="Arial"/>
        </w:rPr>
        <w:t>h</w:t>
      </w:r>
      <w:r w:rsidR="00FE23AF" w:rsidRPr="00A75874">
        <w:rPr>
          <w:rFonts w:ascii="Arial" w:hAnsi="Arial" w:cs="Arial"/>
        </w:rPr>
        <w:t xml:space="preserve">e work </w:t>
      </w:r>
      <w:r w:rsidR="001C518B" w:rsidRPr="00A75874">
        <w:rPr>
          <w:rFonts w:ascii="Arial" w:hAnsi="Arial" w:cs="Arial"/>
        </w:rPr>
        <w:t xml:space="preserve">was carried out in </w:t>
      </w:r>
      <w:r w:rsidR="00A75874" w:rsidRPr="00A75874">
        <w:rPr>
          <w:rFonts w:ascii="Arial" w:hAnsi="Arial" w:cs="Arial"/>
        </w:rPr>
        <w:t>March</w:t>
      </w:r>
      <w:r w:rsidR="00A83A2E">
        <w:rPr>
          <w:rFonts w:ascii="Arial" w:hAnsi="Arial" w:cs="Arial"/>
        </w:rPr>
        <w:t>.</w:t>
      </w:r>
    </w:p>
    <w:p w:rsidR="00A75874" w:rsidRDefault="00650B9D" w:rsidP="008F5021">
      <w:pPr>
        <w:tabs>
          <w:tab w:val="left" w:pos="851"/>
          <w:tab w:val="left" w:pos="1276"/>
        </w:tabs>
        <w:spacing w:before="80" w:after="0" w:line="240" w:lineRule="auto"/>
        <w:ind w:left="862" w:right="-153" w:hanging="11"/>
        <w:rPr>
          <w:rFonts w:ascii="Arial" w:hAnsi="Arial" w:cs="Arial"/>
        </w:rPr>
      </w:pPr>
      <w:r w:rsidRPr="00A75874">
        <w:rPr>
          <w:rFonts w:ascii="Arial" w:hAnsi="Arial" w:cs="Arial"/>
        </w:rPr>
        <w:t xml:space="preserve">*  The occupant reported </w:t>
      </w:r>
      <w:r w:rsidR="00A75874">
        <w:rPr>
          <w:rFonts w:ascii="Arial" w:hAnsi="Arial" w:cs="Arial"/>
        </w:rPr>
        <w:t>four</w:t>
      </w:r>
      <w:r w:rsidR="00A83A2E">
        <w:rPr>
          <w:rFonts w:ascii="Arial" w:hAnsi="Arial" w:cs="Arial"/>
        </w:rPr>
        <w:t xml:space="preserve"> other</w:t>
      </w:r>
      <w:r w:rsidR="00704B86" w:rsidRPr="00A75874">
        <w:rPr>
          <w:rFonts w:ascii="Arial" w:hAnsi="Arial" w:cs="Arial"/>
        </w:rPr>
        <w:t xml:space="preserve"> maintenance items</w:t>
      </w:r>
      <w:r w:rsidR="00A75874">
        <w:rPr>
          <w:rFonts w:ascii="Arial" w:hAnsi="Arial" w:cs="Arial"/>
        </w:rPr>
        <w:t>,</w:t>
      </w:r>
      <w:r w:rsidR="00704B86" w:rsidRPr="00A75874">
        <w:rPr>
          <w:rFonts w:ascii="Arial" w:hAnsi="Arial" w:cs="Arial"/>
        </w:rPr>
        <w:t xml:space="preserve"> namely</w:t>
      </w:r>
      <w:r w:rsidR="00A75874">
        <w:rPr>
          <w:rFonts w:ascii="Arial" w:hAnsi="Arial" w:cs="Arial"/>
        </w:rPr>
        <w:t>:</w:t>
      </w:r>
      <w:r w:rsidR="00704B86" w:rsidRPr="00A75874">
        <w:rPr>
          <w:rFonts w:ascii="Arial" w:hAnsi="Arial" w:cs="Arial"/>
        </w:rPr>
        <w:t xml:space="preserve"> </w:t>
      </w:r>
    </w:p>
    <w:p w:rsidR="004D7214" w:rsidRPr="004D7214" w:rsidRDefault="004D7214" w:rsidP="004D7214">
      <w:pPr>
        <w:tabs>
          <w:tab w:val="left" w:pos="851"/>
          <w:tab w:val="left" w:pos="1276"/>
        </w:tabs>
        <w:spacing w:after="0" w:line="240" w:lineRule="auto"/>
        <w:ind w:left="862" w:right="-153" w:hanging="11"/>
        <w:rPr>
          <w:rFonts w:ascii="Arial" w:hAnsi="Arial" w:cs="Arial"/>
          <w:i/>
        </w:rPr>
      </w:pPr>
      <w:r>
        <w:rPr>
          <w:rFonts w:ascii="Arial" w:hAnsi="Arial" w:cs="Arial"/>
        </w:rPr>
        <w:t>i)</w:t>
      </w:r>
      <w:r>
        <w:rPr>
          <w:rFonts w:ascii="Arial" w:hAnsi="Arial" w:cs="Arial"/>
        </w:rPr>
        <w:tab/>
      </w:r>
      <w:r w:rsidR="001D50F1" w:rsidRPr="00A75874">
        <w:rPr>
          <w:rFonts w:ascii="Arial" w:hAnsi="Arial" w:cs="Arial"/>
        </w:rPr>
        <w:t xml:space="preserve">a small crack </w:t>
      </w:r>
      <w:r w:rsidR="00A83A2E">
        <w:rPr>
          <w:rFonts w:ascii="Arial" w:hAnsi="Arial" w:cs="Arial"/>
        </w:rPr>
        <w:t>i</w:t>
      </w:r>
      <w:r w:rsidR="001D50F1" w:rsidRPr="00A75874">
        <w:rPr>
          <w:rFonts w:ascii="Arial" w:hAnsi="Arial" w:cs="Arial"/>
        </w:rPr>
        <w:t xml:space="preserve">n the </w:t>
      </w:r>
      <w:r>
        <w:rPr>
          <w:rFonts w:ascii="Arial" w:hAnsi="Arial" w:cs="Arial"/>
        </w:rPr>
        <w:t xml:space="preserve">bathroom </w:t>
      </w:r>
      <w:r w:rsidR="001D50F1" w:rsidRPr="00A75874">
        <w:rPr>
          <w:rFonts w:ascii="Arial" w:hAnsi="Arial" w:cs="Arial"/>
        </w:rPr>
        <w:t>soil pipe</w:t>
      </w:r>
      <w:r w:rsidR="001007D0" w:rsidRPr="00A75874">
        <w:rPr>
          <w:rFonts w:ascii="Arial" w:hAnsi="Arial" w:cs="Arial"/>
        </w:rPr>
        <w:t xml:space="preserve"> </w:t>
      </w:r>
      <w:r w:rsidRPr="004D7214">
        <w:rPr>
          <w:rFonts w:ascii="Arial" w:hAnsi="Arial" w:cs="Arial"/>
          <w:i/>
        </w:rPr>
        <w:t>(re</w:t>
      </w:r>
      <w:r>
        <w:rPr>
          <w:rFonts w:ascii="Arial" w:hAnsi="Arial" w:cs="Arial"/>
          <w:i/>
        </w:rPr>
        <w:t>solv</w:t>
      </w:r>
      <w:r w:rsidRPr="004D7214">
        <w:rPr>
          <w:rFonts w:ascii="Arial" w:hAnsi="Arial" w:cs="Arial"/>
          <w:i/>
        </w:rPr>
        <w:t>ed</w:t>
      </w:r>
      <w:r>
        <w:rPr>
          <w:rFonts w:ascii="Arial" w:hAnsi="Arial" w:cs="Arial"/>
          <w:i/>
        </w:rPr>
        <w:t>);</w:t>
      </w:r>
    </w:p>
    <w:p w:rsidR="004D7214" w:rsidRDefault="004D7214" w:rsidP="004D7214">
      <w:pPr>
        <w:tabs>
          <w:tab w:val="left" w:pos="851"/>
          <w:tab w:val="left" w:pos="1276"/>
        </w:tabs>
        <w:spacing w:after="0" w:line="240" w:lineRule="auto"/>
        <w:ind w:left="862" w:right="-153" w:hanging="11"/>
        <w:rPr>
          <w:rFonts w:ascii="Arial" w:hAnsi="Arial" w:cs="Arial"/>
        </w:rPr>
      </w:pPr>
      <w:r>
        <w:rPr>
          <w:rFonts w:ascii="Arial" w:hAnsi="Arial" w:cs="Arial"/>
        </w:rPr>
        <w:t>ii)</w:t>
      </w:r>
      <w:r>
        <w:rPr>
          <w:rFonts w:ascii="Arial" w:hAnsi="Arial" w:cs="Arial"/>
        </w:rPr>
        <w:tab/>
      </w:r>
      <w:r w:rsidR="001007D0" w:rsidRPr="00A75874">
        <w:rPr>
          <w:rFonts w:ascii="Arial" w:hAnsi="Arial" w:cs="Arial"/>
        </w:rPr>
        <w:t xml:space="preserve">scaled-up shower-head </w:t>
      </w:r>
      <w:r w:rsidR="001007D0" w:rsidRPr="00A75874">
        <w:rPr>
          <w:rFonts w:ascii="Arial" w:hAnsi="Arial" w:cs="Arial"/>
          <w:i/>
        </w:rPr>
        <w:t>(resolved)</w:t>
      </w:r>
      <w:r>
        <w:rPr>
          <w:rFonts w:ascii="Arial" w:hAnsi="Arial" w:cs="Arial"/>
          <w:i/>
        </w:rPr>
        <w:t>;</w:t>
      </w:r>
      <w:r w:rsidR="001D50F1" w:rsidRPr="00A75874">
        <w:rPr>
          <w:rFonts w:ascii="Arial" w:hAnsi="Arial" w:cs="Arial"/>
        </w:rPr>
        <w:t xml:space="preserve">  </w:t>
      </w:r>
    </w:p>
    <w:p w:rsidR="004D7214" w:rsidRPr="004D7214" w:rsidRDefault="004D7214" w:rsidP="004D7214">
      <w:pPr>
        <w:tabs>
          <w:tab w:val="left" w:pos="851"/>
          <w:tab w:val="left" w:pos="1276"/>
        </w:tabs>
        <w:spacing w:after="0" w:line="240" w:lineRule="auto"/>
        <w:ind w:left="862" w:right="-153" w:hanging="11"/>
        <w:rPr>
          <w:rFonts w:ascii="Arial" w:hAnsi="Arial" w:cs="Arial"/>
          <w:i/>
        </w:rPr>
      </w:pPr>
      <w:r>
        <w:rPr>
          <w:rFonts w:ascii="Arial" w:hAnsi="Arial" w:cs="Arial"/>
        </w:rPr>
        <w:t>iii)</w:t>
      </w:r>
      <w:r>
        <w:rPr>
          <w:rFonts w:ascii="Arial" w:hAnsi="Arial" w:cs="Arial"/>
        </w:rPr>
        <w:tab/>
        <w:t xml:space="preserve">outside light not working </w:t>
      </w:r>
      <w:r w:rsidRPr="004D7214">
        <w:rPr>
          <w:rFonts w:ascii="Arial" w:hAnsi="Arial" w:cs="Arial"/>
          <w:i/>
        </w:rPr>
        <w:t>(resolved)</w:t>
      </w:r>
      <w:r>
        <w:rPr>
          <w:rFonts w:ascii="Arial" w:hAnsi="Arial" w:cs="Arial"/>
          <w:i/>
        </w:rPr>
        <w:t>;</w:t>
      </w:r>
    </w:p>
    <w:p w:rsidR="00650B9D" w:rsidRPr="00A75874" w:rsidRDefault="004D7214" w:rsidP="004D7214">
      <w:pPr>
        <w:tabs>
          <w:tab w:val="left" w:pos="851"/>
          <w:tab w:val="left" w:pos="1276"/>
        </w:tabs>
        <w:spacing w:after="0" w:line="240" w:lineRule="auto"/>
        <w:ind w:left="862" w:right="-153" w:hanging="11"/>
        <w:rPr>
          <w:rFonts w:ascii="Arial" w:hAnsi="Arial" w:cs="Arial"/>
        </w:rPr>
      </w:pPr>
      <w:r>
        <w:rPr>
          <w:rFonts w:ascii="Arial" w:hAnsi="Arial" w:cs="Arial"/>
        </w:rPr>
        <w:t>iv)</w:t>
      </w:r>
      <w:r>
        <w:rPr>
          <w:rFonts w:ascii="Arial" w:hAnsi="Arial" w:cs="Arial"/>
        </w:rPr>
        <w:tab/>
      </w:r>
      <w:r w:rsidRPr="00A75874">
        <w:rPr>
          <w:rFonts w:ascii="Arial" w:hAnsi="Arial" w:cs="Arial"/>
        </w:rPr>
        <w:t xml:space="preserve">a broken slab </w:t>
      </w:r>
      <w:r>
        <w:rPr>
          <w:rFonts w:ascii="Arial" w:hAnsi="Arial" w:cs="Arial"/>
        </w:rPr>
        <w:t xml:space="preserve">on the garden path </w:t>
      </w:r>
      <w:r w:rsidRPr="004D7214">
        <w:rPr>
          <w:rFonts w:ascii="Arial" w:hAnsi="Arial" w:cs="Arial"/>
          <w:i/>
        </w:rPr>
        <w:t>(</w:t>
      </w:r>
      <w:r w:rsidR="00A83A2E">
        <w:rPr>
          <w:rFonts w:ascii="Arial" w:hAnsi="Arial" w:cs="Arial"/>
          <w:i/>
        </w:rPr>
        <w:t>to be resolved</w:t>
      </w:r>
      <w:r w:rsidRPr="004D7214">
        <w:rPr>
          <w:rFonts w:ascii="Arial" w:hAnsi="Arial" w:cs="Arial"/>
          <w:i/>
        </w:rPr>
        <w:t>);</w:t>
      </w:r>
    </w:p>
    <w:p w:rsidR="008867DD" w:rsidRPr="007637F2" w:rsidRDefault="008867DD" w:rsidP="0004178A">
      <w:pPr>
        <w:tabs>
          <w:tab w:val="left" w:pos="1276"/>
        </w:tabs>
        <w:spacing w:before="160" w:after="40" w:line="240" w:lineRule="auto"/>
        <w:ind w:left="862" w:hanging="437"/>
        <w:rPr>
          <w:rFonts w:ascii="Arial" w:hAnsi="Arial" w:cs="Arial"/>
          <w:i/>
          <w:sz w:val="24"/>
          <w:szCs w:val="24"/>
        </w:rPr>
      </w:pPr>
      <w:r w:rsidRPr="007637F2">
        <w:rPr>
          <w:rFonts w:ascii="Arial" w:hAnsi="Arial" w:cs="Arial"/>
          <w:i/>
          <w:sz w:val="24"/>
          <w:szCs w:val="24"/>
        </w:rPr>
        <w:t>3.</w:t>
      </w:r>
      <w:r w:rsidRPr="007637F2">
        <w:rPr>
          <w:rFonts w:ascii="Arial" w:hAnsi="Arial" w:cs="Arial"/>
          <w:i/>
          <w:sz w:val="24"/>
          <w:szCs w:val="24"/>
        </w:rPr>
        <w:tab/>
        <w:t>Other Charities</w:t>
      </w:r>
      <w:r w:rsidRPr="007637F2">
        <w:rPr>
          <w:b/>
          <w:sz w:val="28"/>
          <w:szCs w:val="28"/>
        </w:rPr>
        <w:t xml:space="preserve"> </w:t>
      </w:r>
      <w:r w:rsidRPr="007637F2">
        <w:t xml:space="preserve"> </w:t>
      </w:r>
      <w:r w:rsidRPr="007637F2">
        <w:rPr>
          <w:rFonts w:ascii="Arial" w:hAnsi="Arial" w:cs="Arial"/>
          <w:i/>
        </w:rPr>
        <w:t>(Joint Registration number 206079)</w:t>
      </w:r>
    </w:p>
    <w:p w:rsidR="00113A60" w:rsidRPr="00B95E53" w:rsidRDefault="00E22638" w:rsidP="000E44C2">
      <w:pPr>
        <w:tabs>
          <w:tab w:val="left" w:pos="851"/>
        </w:tabs>
        <w:spacing w:after="40" w:line="240" w:lineRule="auto"/>
        <w:ind w:left="425"/>
        <w:rPr>
          <w:rFonts w:ascii="Arial" w:hAnsi="Arial" w:cs="Arial"/>
          <w:i/>
          <w:u w:val="single"/>
        </w:rPr>
      </w:pPr>
      <w:r w:rsidRPr="00B95E53">
        <w:rPr>
          <w:rFonts w:ascii="Arial" w:hAnsi="Arial" w:cs="Arial"/>
          <w:i/>
          <w:u w:val="single"/>
        </w:rPr>
        <w:t xml:space="preserve">a)    </w:t>
      </w:r>
      <w:r w:rsidR="00113A60" w:rsidRPr="00B95E53">
        <w:rPr>
          <w:rFonts w:ascii="Arial" w:hAnsi="Arial" w:cs="Arial"/>
          <w:i/>
          <w:u w:val="single"/>
        </w:rPr>
        <w:t>Fuel Allotment</w:t>
      </w:r>
    </w:p>
    <w:p w:rsidR="00113A60" w:rsidRPr="00B95E53" w:rsidRDefault="00FF3402" w:rsidP="00FF3402">
      <w:pPr>
        <w:tabs>
          <w:tab w:val="left" w:pos="426"/>
          <w:tab w:val="left" w:pos="851"/>
        </w:tabs>
        <w:spacing w:after="80" w:line="240" w:lineRule="auto"/>
        <w:ind w:left="425" w:right="-29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665D" w:rsidRPr="00B95E53">
        <w:rPr>
          <w:rFonts w:ascii="Arial" w:hAnsi="Arial" w:cs="Arial"/>
        </w:rPr>
        <w:t>Within</w:t>
      </w:r>
      <w:r w:rsidR="00113A60" w:rsidRPr="00B95E53">
        <w:rPr>
          <w:rFonts w:ascii="Arial" w:hAnsi="Arial" w:cs="Arial"/>
        </w:rPr>
        <w:t xml:space="preserve"> the terms of the Trust’s Shorthold Tenancy Agreement </w:t>
      </w:r>
      <w:r w:rsidR="00E22638" w:rsidRPr="00B95E53">
        <w:rPr>
          <w:rFonts w:ascii="Arial" w:hAnsi="Arial" w:cs="Arial"/>
        </w:rPr>
        <w:t xml:space="preserve">the outcome of the five-yearly rent review was duly notified to the Tenants of the Fuel Allotment. The </w:t>
      </w:r>
      <w:r w:rsidR="00B95E53" w:rsidRPr="00B95E53">
        <w:rPr>
          <w:rFonts w:ascii="Arial" w:hAnsi="Arial" w:cs="Arial"/>
        </w:rPr>
        <w:t>agreed</w:t>
      </w:r>
      <w:r w:rsidR="00E22638" w:rsidRPr="00B95E53">
        <w:rPr>
          <w:rFonts w:ascii="Arial" w:hAnsi="Arial" w:cs="Arial"/>
        </w:rPr>
        <w:t xml:space="preserve"> increase take</w:t>
      </w:r>
      <w:r>
        <w:rPr>
          <w:rFonts w:ascii="Arial" w:hAnsi="Arial" w:cs="Arial"/>
        </w:rPr>
        <w:t>s</w:t>
      </w:r>
      <w:r w:rsidR="00E22638" w:rsidRPr="00B95E53">
        <w:rPr>
          <w:rFonts w:ascii="Arial" w:hAnsi="Arial" w:cs="Arial"/>
        </w:rPr>
        <w:t xml:space="preserve"> effect </w:t>
      </w:r>
      <w:r w:rsidR="00B95E53">
        <w:rPr>
          <w:rFonts w:ascii="Arial" w:hAnsi="Arial" w:cs="Arial"/>
        </w:rPr>
        <w:t>from</w:t>
      </w:r>
      <w:r w:rsidR="00E22638" w:rsidRPr="00B95E53">
        <w:rPr>
          <w:rFonts w:ascii="Arial" w:hAnsi="Arial" w:cs="Arial"/>
        </w:rPr>
        <w:t xml:space="preserve"> October 2019.</w:t>
      </w:r>
    </w:p>
    <w:p w:rsidR="008867DD" w:rsidRPr="007637F2" w:rsidRDefault="009E357A" w:rsidP="007C1770">
      <w:pPr>
        <w:tabs>
          <w:tab w:val="left" w:pos="851"/>
        </w:tabs>
        <w:spacing w:after="80" w:line="240" w:lineRule="auto"/>
        <w:ind w:left="425"/>
        <w:rPr>
          <w:rFonts w:ascii="Arial" w:hAnsi="Arial" w:cs="Arial"/>
        </w:rPr>
      </w:pPr>
      <w:r w:rsidRPr="007637F2">
        <w:rPr>
          <w:rFonts w:ascii="Arial" w:hAnsi="Arial" w:cs="Arial"/>
        </w:rPr>
        <w:t xml:space="preserve">As </w:t>
      </w:r>
      <w:r w:rsidR="002B0A13" w:rsidRPr="007637F2">
        <w:rPr>
          <w:rFonts w:ascii="Arial" w:hAnsi="Arial" w:cs="Arial"/>
        </w:rPr>
        <w:t>i</w:t>
      </w:r>
      <w:r w:rsidR="008867DD" w:rsidRPr="007637F2">
        <w:rPr>
          <w:rFonts w:ascii="Arial" w:hAnsi="Arial" w:cs="Arial"/>
        </w:rPr>
        <w:t xml:space="preserve">s usual practice, the Trustees gave consideration to </w:t>
      </w:r>
      <w:r w:rsidR="00E728A3">
        <w:rPr>
          <w:rFonts w:ascii="Arial" w:hAnsi="Arial" w:cs="Arial"/>
        </w:rPr>
        <w:t>providing</w:t>
      </w:r>
      <w:r w:rsidR="008867DD" w:rsidRPr="007637F2">
        <w:rPr>
          <w:rFonts w:ascii="Arial" w:hAnsi="Arial" w:cs="Arial"/>
        </w:rPr>
        <w:t xml:space="preserve"> grants </w:t>
      </w:r>
      <w:r w:rsidR="00E728A3">
        <w:rPr>
          <w:rFonts w:ascii="Arial" w:hAnsi="Arial" w:cs="Arial"/>
        </w:rPr>
        <w:t>to</w:t>
      </w:r>
      <w:r w:rsidR="008867DD" w:rsidRPr="007637F2">
        <w:rPr>
          <w:rFonts w:ascii="Arial" w:hAnsi="Arial" w:cs="Arial"/>
        </w:rPr>
        <w:t xml:space="preserve"> those in need, as defined within the terms of the Charity Trust’s aims and objectives; and in the Sc</w:t>
      </w:r>
      <w:r w:rsidR="00113A60">
        <w:rPr>
          <w:rFonts w:ascii="Arial" w:hAnsi="Arial" w:cs="Arial"/>
        </w:rPr>
        <w:t>he</w:t>
      </w:r>
      <w:r w:rsidR="008867DD" w:rsidRPr="007637F2">
        <w:rPr>
          <w:rFonts w:ascii="Arial" w:hAnsi="Arial" w:cs="Arial"/>
        </w:rPr>
        <w:t xml:space="preserve">me issued by the Charity Commission. </w:t>
      </w:r>
    </w:p>
    <w:p w:rsidR="0066446B" w:rsidRPr="007637F2" w:rsidRDefault="008867DD" w:rsidP="005245ED">
      <w:pPr>
        <w:tabs>
          <w:tab w:val="left" w:pos="851"/>
        </w:tabs>
        <w:spacing w:before="80" w:after="80" w:line="240" w:lineRule="auto"/>
        <w:ind w:left="850" w:hanging="425"/>
        <w:rPr>
          <w:rFonts w:ascii="Arial" w:hAnsi="Arial" w:cs="Arial"/>
        </w:rPr>
      </w:pPr>
      <w:r w:rsidRPr="007637F2">
        <w:rPr>
          <w:rFonts w:ascii="Arial" w:hAnsi="Arial" w:cs="Arial"/>
          <w:i/>
        </w:rPr>
        <w:t>a)</w:t>
      </w:r>
      <w:r w:rsidRPr="007637F2">
        <w:rPr>
          <w:rFonts w:ascii="Arial" w:hAnsi="Arial" w:cs="Arial"/>
          <w:i/>
        </w:rPr>
        <w:tab/>
      </w:r>
      <w:r w:rsidR="009C665D" w:rsidRPr="007637F2">
        <w:rPr>
          <w:rFonts w:ascii="Arial" w:hAnsi="Arial" w:cs="Arial"/>
          <w:i/>
          <w:u w:val="single"/>
        </w:rPr>
        <w:t>Fuel Allotment / Heating Cost Grant</w:t>
      </w:r>
      <w:r w:rsidR="009C665D" w:rsidRPr="00E728A3">
        <w:rPr>
          <w:rFonts w:ascii="Arial" w:hAnsi="Arial" w:cs="Arial"/>
          <w:i/>
        </w:rPr>
        <w:t xml:space="preserve">: </w:t>
      </w:r>
      <w:r w:rsidR="009C665D" w:rsidRPr="007637F2">
        <w:rPr>
          <w:rFonts w:ascii="Arial" w:hAnsi="Arial" w:cs="Arial"/>
        </w:rPr>
        <w:t xml:space="preserve">No grant applications were received this year. </w:t>
      </w:r>
      <w:r w:rsidR="009C665D">
        <w:rPr>
          <w:rFonts w:ascii="Arial" w:hAnsi="Arial" w:cs="Arial"/>
          <w:color w:val="FF0000"/>
        </w:rPr>
        <w:t xml:space="preserve"> </w:t>
      </w:r>
      <w:r w:rsidR="009C665D" w:rsidRPr="007637F2">
        <w:rPr>
          <w:rFonts w:ascii="Arial" w:hAnsi="Arial" w:cs="Arial"/>
        </w:rPr>
        <w:t xml:space="preserve"> </w:t>
      </w:r>
    </w:p>
    <w:p w:rsidR="008867DD" w:rsidRPr="007637F2" w:rsidRDefault="008867DD" w:rsidP="005245ED">
      <w:pPr>
        <w:tabs>
          <w:tab w:val="left" w:pos="851"/>
        </w:tabs>
        <w:spacing w:before="80" w:after="80" w:line="240" w:lineRule="auto"/>
        <w:ind w:left="850" w:hanging="425"/>
        <w:rPr>
          <w:rFonts w:ascii="Arial" w:hAnsi="Arial" w:cs="Arial"/>
        </w:rPr>
      </w:pPr>
      <w:r w:rsidRPr="007637F2">
        <w:rPr>
          <w:rFonts w:ascii="Arial" w:hAnsi="Arial" w:cs="Arial"/>
          <w:i/>
        </w:rPr>
        <w:t>b)</w:t>
      </w:r>
      <w:r w:rsidRPr="007637F2">
        <w:rPr>
          <w:rFonts w:ascii="Arial" w:hAnsi="Arial" w:cs="Arial"/>
          <w:i/>
        </w:rPr>
        <w:tab/>
      </w:r>
      <w:r w:rsidR="009C665D" w:rsidRPr="007637F2">
        <w:rPr>
          <w:rFonts w:ascii="Arial" w:hAnsi="Arial" w:cs="Arial"/>
          <w:i/>
          <w:u w:val="single"/>
        </w:rPr>
        <w:t>Education Grant</w:t>
      </w:r>
      <w:r w:rsidR="00E728A3">
        <w:rPr>
          <w:rFonts w:ascii="Arial" w:hAnsi="Arial" w:cs="Arial"/>
          <w:i/>
          <w:u w:val="single"/>
        </w:rPr>
        <w:t>:</w:t>
      </w:r>
      <w:r w:rsidR="00E728A3">
        <w:rPr>
          <w:rFonts w:ascii="Arial" w:hAnsi="Arial" w:cs="Arial"/>
        </w:rPr>
        <w:t xml:space="preserve"> </w:t>
      </w:r>
      <w:r w:rsidR="009C665D" w:rsidRPr="007637F2">
        <w:rPr>
          <w:rFonts w:ascii="Arial" w:hAnsi="Arial" w:cs="Arial"/>
        </w:rPr>
        <w:t xml:space="preserve">The Trustees did not receive any applications. </w:t>
      </w:r>
    </w:p>
    <w:p w:rsidR="008867DD" w:rsidRPr="007637F2" w:rsidRDefault="008867DD" w:rsidP="005245ED">
      <w:pPr>
        <w:tabs>
          <w:tab w:val="left" w:pos="851"/>
        </w:tabs>
        <w:spacing w:before="80" w:after="80" w:line="240" w:lineRule="auto"/>
        <w:ind w:left="850" w:hanging="425"/>
        <w:rPr>
          <w:rFonts w:ascii="Arial" w:hAnsi="Arial" w:cs="Arial"/>
        </w:rPr>
      </w:pPr>
      <w:r w:rsidRPr="007637F2">
        <w:rPr>
          <w:rFonts w:ascii="Arial" w:hAnsi="Arial" w:cs="Arial"/>
          <w:i/>
        </w:rPr>
        <w:t>c)</w:t>
      </w:r>
      <w:r w:rsidRPr="007637F2">
        <w:rPr>
          <w:rFonts w:ascii="Arial" w:hAnsi="Arial" w:cs="Arial"/>
          <w:i/>
        </w:rPr>
        <w:tab/>
      </w:r>
      <w:r w:rsidRPr="007637F2">
        <w:rPr>
          <w:rFonts w:ascii="Arial" w:hAnsi="Arial" w:cs="Arial"/>
          <w:i/>
          <w:u w:val="single"/>
        </w:rPr>
        <w:t>Discretionary Grant</w:t>
      </w:r>
      <w:r w:rsidR="009E357A" w:rsidRPr="007637F2">
        <w:rPr>
          <w:rFonts w:ascii="Arial" w:hAnsi="Arial" w:cs="Arial"/>
        </w:rPr>
        <w:t>:</w:t>
      </w:r>
      <w:r w:rsidR="00E728A3">
        <w:rPr>
          <w:rFonts w:ascii="Arial" w:hAnsi="Arial" w:cs="Arial"/>
        </w:rPr>
        <w:t xml:space="preserve"> </w:t>
      </w:r>
      <w:r w:rsidR="00502009" w:rsidRPr="007637F2">
        <w:rPr>
          <w:rFonts w:ascii="Arial" w:hAnsi="Arial" w:cs="Arial"/>
        </w:rPr>
        <w:t xml:space="preserve">Two awards were made </w:t>
      </w:r>
      <w:r w:rsidR="00502009" w:rsidRPr="00B95E53">
        <w:rPr>
          <w:rFonts w:ascii="Arial" w:hAnsi="Arial" w:cs="Arial"/>
        </w:rPr>
        <w:t xml:space="preserve">during </w:t>
      </w:r>
      <w:r w:rsidR="00390CC7" w:rsidRPr="00B95E53">
        <w:rPr>
          <w:rFonts w:ascii="Arial" w:hAnsi="Arial" w:cs="Arial"/>
        </w:rPr>
        <w:t>201</w:t>
      </w:r>
      <w:r w:rsidR="001D50F1" w:rsidRPr="00B95E53">
        <w:rPr>
          <w:rFonts w:ascii="Arial" w:hAnsi="Arial" w:cs="Arial"/>
        </w:rPr>
        <w:t>8</w:t>
      </w:r>
      <w:r w:rsidR="00390CC7" w:rsidRPr="00B95E53">
        <w:rPr>
          <w:rFonts w:ascii="Arial" w:hAnsi="Arial" w:cs="Arial"/>
        </w:rPr>
        <w:t>/1</w:t>
      </w:r>
      <w:r w:rsidR="001D50F1" w:rsidRPr="00B95E53">
        <w:rPr>
          <w:rFonts w:ascii="Arial" w:hAnsi="Arial" w:cs="Arial"/>
        </w:rPr>
        <w:t>9</w:t>
      </w:r>
      <w:r w:rsidR="00390CC7" w:rsidRPr="00B95E53">
        <w:rPr>
          <w:rFonts w:ascii="Arial" w:hAnsi="Arial" w:cs="Arial"/>
        </w:rPr>
        <w:t>.</w:t>
      </w:r>
    </w:p>
    <w:p w:rsidR="008867DD" w:rsidRPr="007637F2" w:rsidRDefault="008867DD" w:rsidP="0004178A">
      <w:pPr>
        <w:tabs>
          <w:tab w:val="left" w:pos="851"/>
        </w:tabs>
        <w:spacing w:before="160" w:after="40" w:line="240" w:lineRule="auto"/>
        <w:ind w:firstLine="425"/>
        <w:rPr>
          <w:rFonts w:ascii="Arial" w:hAnsi="Arial" w:cs="Arial"/>
          <w:i/>
          <w:sz w:val="24"/>
          <w:szCs w:val="24"/>
        </w:rPr>
      </w:pPr>
      <w:r w:rsidRPr="007637F2">
        <w:rPr>
          <w:rFonts w:ascii="Arial" w:hAnsi="Arial" w:cs="Arial"/>
          <w:i/>
          <w:sz w:val="24"/>
          <w:szCs w:val="24"/>
        </w:rPr>
        <w:t>4.</w:t>
      </w:r>
      <w:r w:rsidRPr="007637F2">
        <w:rPr>
          <w:rFonts w:ascii="Arial" w:hAnsi="Arial" w:cs="Arial"/>
          <w:i/>
          <w:sz w:val="24"/>
          <w:szCs w:val="24"/>
        </w:rPr>
        <w:tab/>
        <w:t>Finance</w:t>
      </w:r>
    </w:p>
    <w:p w:rsidR="008867DD" w:rsidRPr="007637F2" w:rsidRDefault="008867DD" w:rsidP="007C1770">
      <w:pPr>
        <w:tabs>
          <w:tab w:val="left" w:pos="426"/>
        </w:tabs>
        <w:spacing w:after="80" w:line="240" w:lineRule="auto"/>
        <w:ind w:left="425"/>
        <w:rPr>
          <w:rFonts w:ascii="Arial" w:hAnsi="Arial" w:cs="Arial"/>
        </w:rPr>
      </w:pPr>
      <w:r w:rsidRPr="007637F2">
        <w:rPr>
          <w:rFonts w:ascii="Arial" w:hAnsi="Arial" w:cs="Arial"/>
        </w:rPr>
        <w:t xml:space="preserve">The Almshouses Charity </w:t>
      </w:r>
      <w:r w:rsidR="003914F1" w:rsidRPr="007637F2">
        <w:rPr>
          <w:rFonts w:ascii="Arial" w:hAnsi="Arial" w:cs="Arial"/>
        </w:rPr>
        <w:t>pay</w:t>
      </w:r>
      <w:r w:rsidR="0038793F" w:rsidRPr="007637F2">
        <w:rPr>
          <w:rFonts w:ascii="Arial" w:hAnsi="Arial" w:cs="Arial"/>
        </w:rPr>
        <w:t>s</w:t>
      </w:r>
      <w:r w:rsidR="003914F1" w:rsidRPr="007637F2">
        <w:rPr>
          <w:rFonts w:ascii="Arial" w:hAnsi="Arial" w:cs="Arial"/>
        </w:rPr>
        <w:t xml:space="preserve"> an annual membership subscription to the National Almshouse Association (NAA)</w:t>
      </w:r>
      <w:r w:rsidR="003C59A0" w:rsidRPr="007637F2">
        <w:rPr>
          <w:rFonts w:ascii="Arial" w:hAnsi="Arial" w:cs="Arial"/>
        </w:rPr>
        <w:t>.  It also</w:t>
      </w:r>
      <w:r w:rsidR="003914F1" w:rsidRPr="007637F2">
        <w:rPr>
          <w:rFonts w:ascii="Arial" w:hAnsi="Arial" w:cs="Arial"/>
        </w:rPr>
        <w:t xml:space="preserve"> </w:t>
      </w:r>
      <w:r w:rsidRPr="007637F2">
        <w:rPr>
          <w:rFonts w:ascii="Arial" w:hAnsi="Arial" w:cs="Arial"/>
        </w:rPr>
        <w:t>repay</w:t>
      </w:r>
      <w:r w:rsidR="0038793F" w:rsidRPr="007637F2">
        <w:rPr>
          <w:rFonts w:ascii="Arial" w:hAnsi="Arial" w:cs="Arial"/>
        </w:rPr>
        <w:t>s</w:t>
      </w:r>
      <w:r w:rsidR="003C59A0" w:rsidRPr="007637F2">
        <w:rPr>
          <w:rFonts w:ascii="Arial" w:hAnsi="Arial" w:cs="Arial"/>
        </w:rPr>
        <w:t xml:space="preserve"> to the NAA</w:t>
      </w:r>
      <w:r w:rsidRPr="007637F2">
        <w:rPr>
          <w:rFonts w:ascii="Arial" w:hAnsi="Arial" w:cs="Arial"/>
        </w:rPr>
        <w:t xml:space="preserve"> the</w:t>
      </w:r>
      <w:r w:rsidR="003914F1" w:rsidRPr="007637F2">
        <w:rPr>
          <w:rFonts w:ascii="Arial" w:hAnsi="Arial" w:cs="Arial"/>
        </w:rPr>
        <w:t xml:space="preserve"> interest-free </w:t>
      </w:r>
      <w:r w:rsidRPr="007637F2">
        <w:rPr>
          <w:rFonts w:ascii="Arial" w:hAnsi="Arial" w:cs="Arial"/>
        </w:rPr>
        <w:t xml:space="preserve">loan that was granted in 2010 </w:t>
      </w:r>
      <w:r w:rsidR="003C59A0" w:rsidRPr="007637F2">
        <w:rPr>
          <w:rFonts w:ascii="Arial" w:hAnsi="Arial" w:cs="Arial"/>
        </w:rPr>
        <w:t>to refurbish</w:t>
      </w:r>
      <w:r w:rsidRPr="007637F2">
        <w:rPr>
          <w:rFonts w:ascii="Arial" w:hAnsi="Arial" w:cs="Arial"/>
        </w:rPr>
        <w:t xml:space="preserve"> </w:t>
      </w:r>
      <w:r w:rsidR="00E728A3">
        <w:rPr>
          <w:rFonts w:ascii="Arial" w:hAnsi="Arial" w:cs="Arial"/>
        </w:rPr>
        <w:t xml:space="preserve">the almshouse at </w:t>
      </w:r>
      <w:r w:rsidRPr="007637F2">
        <w:rPr>
          <w:rFonts w:ascii="Arial" w:hAnsi="Arial" w:cs="Arial"/>
        </w:rPr>
        <w:t xml:space="preserve">114-116 The Street. </w:t>
      </w:r>
    </w:p>
    <w:p w:rsidR="009B4561" w:rsidRPr="007637F2" w:rsidRDefault="008867DD" w:rsidP="007C1770">
      <w:pPr>
        <w:pStyle w:val="ListParagraph"/>
        <w:spacing w:after="80" w:line="240" w:lineRule="auto"/>
        <w:ind w:left="425"/>
        <w:rPr>
          <w:rFonts w:ascii="Arial" w:hAnsi="Arial" w:cs="Arial"/>
        </w:rPr>
      </w:pPr>
      <w:r w:rsidRPr="007637F2">
        <w:rPr>
          <w:rFonts w:ascii="Arial" w:hAnsi="Arial" w:cs="Arial"/>
        </w:rPr>
        <w:t>Annual Accounts for</w:t>
      </w:r>
      <w:r w:rsidR="00FA1DC1" w:rsidRPr="007637F2">
        <w:rPr>
          <w:rFonts w:ascii="Arial" w:hAnsi="Arial" w:cs="Arial"/>
        </w:rPr>
        <w:t xml:space="preserve"> </w:t>
      </w:r>
      <w:r w:rsidRPr="007637F2">
        <w:rPr>
          <w:rFonts w:ascii="Arial" w:hAnsi="Arial" w:cs="Arial"/>
        </w:rPr>
        <w:t xml:space="preserve">the year ending 31 </w:t>
      </w:r>
      <w:r w:rsidRPr="00FF3402">
        <w:rPr>
          <w:rFonts w:ascii="Arial" w:hAnsi="Arial" w:cs="Arial"/>
        </w:rPr>
        <w:t>March 201</w:t>
      </w:r>
      <w:r w:rsidR="00893B07" w:rsidRPr="00FF3402">
        <w:rPr>
          <w:rFonts w:ascii="Arial" w:hAnsi="Arial" w:cs="Arial"/>
        </w:rPr>
        <w:t>9</w:t>
      </w:r>
      <w:r w:rsidRPr="007637F2">
        <w:rPr>
          <w:rFonts w:ascii="Arial" w:hAnsi="Arial" w:cs="Arial"/>
        </w:rPr>
        <w:t xml:space="preserve"> were agreed </w:t>
      </w:r>
      <w:r w:rsidR="0038793F" w:rsidRPr="007637F2">
        <w:rPr>
          <w:rFonts w:ascii="Arial" w:hAnsi="Arial" w:cs="Arial"/>
        </w:rPr>
        <w:t>for</w:t>
      </w:r>
      <w:r w:rsidRPr="007637F2">
        <w:rPr>
          <w:rFonts w:ascii="Arial" w:hAnsi="Arial" w:cs="Arial"/>
        </w:rPr>
        <w:t xml:space="preserve"> presen</w:t>
      </w:r>
      <w:r w:rsidR="0038793F" w:rsidRPr="007637F2">
        <w:rPr>
          <w:rFonts w:ascii="Arial" w:hAnsi="Arial" w:cs="Arial"/>
        </w:rPr>
        <w:t xml:space="preserve">tation </w:t>
      </w:r>
      <w:r w:rsidRPr="007637F2">
        <w:rPr>
          <w:rFonts w:ascii="Arial" w:hAnsi="Arial" w:cs="Arial"/>
        </w:rPr>
        <w:t>to Kettlestone Parish Council for information</w:t>
      </w:r>
      <w:r w:rsidR="0038793F" w:rsidRPr="007637F2">
        <w:rPr>
          <w:rFonts w:ascii="Arial" w:hAnsi="Arial" w:cs="Arial"/>
        </w:rPr>
        <w:t xml:space="preserve">.  </w:t>
      </w:r>
      <w:r w:rsidR="00113A60" w:rsidRPr="00FF3402">
        <w:rPr>
          <w:rFonts w:ascii="Arial" w:hAnsi="Arial" w:cs="Arial"/>
        </w:rPr>
        <w:t>A copy of t</w:t>
      </w:r>
      <w:r w:rsidR="00FF3402">
        <w:rPr>
          <w:rFonts w:ascii="Arial" w:hAnsi="Arial" w:cs="Arial"/>
        </w:rPr>
        <w:t>h</w:t>
      </w:r>
      <w:r w:rsidR="0038793F" w:rsidRPr="00FF3402">
        <w:rPr>
          <w:rFonts w:ascii="Arial" w:hAnsi="Arial" w:cs="Arial"/>
        </w:rPr>
        <w:t>e</w:t>
      </w:r>
      <w:r w:rsidR="00502009" w:rsidRPr="007637F2">
        <w:rPr>
          <w:rFonts w:ascii="Arial" w:hAnsi="Arial" w:cs="Arial"/>
        </w:rPr>
        <w:t xml:space="preserve"> </w:t>
      </w:r>
      <w:r w:rsidRPr="007637F2">
        <w:rPr>
          <w:rFonts w:ascii="Arial" w:hAnsi="Arial" w:cs="Arial"/>
        </w:rPr>
        <w:t>Almshouses Charity</w:t>
      </w:r>
      <w:r w:rsidR="00FA1DC1" w:rsidRPr="007637F2">
        <w:rPr>
          <w:rFonts w:ascii="Arial" w:hAnsi="Arial" w:cs="Arial"/>
        </w:rPr>
        <w:t>’s</w:t>
      </w:r>
      <w:r w:rsidRPr="007637F2">
        <w:rPr>
          <w:rFonts w:ascii="Arial" w:hAnsi="Arial" w:cs="Arial"/>
        </w:rPr>
        <w:t xml:space="preserve"> </w:t>
      </w:r>
      <w:r w:rsidR="00FA1DC1" w:rsidRPr="007637F2">
        <w:rPr>
          <w:rFonts w:ascii="Arial" w:hAnsi="Arial" w:cs="Arial"/>
        </w:rPr>
        <w:t xml:space="preserve">Accounts </w:t>
      </w:r>
      <w:r w:rsidR="00113A60" w:rsidRPr="00FF3402">
        <w:rPr>
          <w:rFonts w:ascii="Arial" w:hAnsi="Arial" w:cs="Arial"/>
        </w:rPr>
        <w:t>was</w:t>
      </w:r>
      <w:r w:rsidR="00113A60">
        <w:rPr>
          <w:rFonts w:ascii="Arial" w:hAnsi="Arial" w:cs="Arial"/>
          <w:color w:val="FF0000"/>
        </w:rPr>
        <w:t xml:space="preserve"> </w:t>
      </w:r>
      <w:r w:rsidRPr="007637F2">
        <w:rPr>
          <w:rFonts w:ascii="Arial" w:hAnsi="Arial" w:cs="Arial"/>
        </w:rPr>
        <w:t>sent to the NAA</w:t>
      </w:r>
      <w:r w:rsidR="00FF3402">
        <w:rPr>
          <w:rFonts w:ascii="Arial" w:hAnsi="Arial" w:cs="Arial"/>
        </w:rPr>
        <w:t>,</w:t>
      </w:r>
      <w:r w:rsidR="009B4561" w:rsidRPr="007637F2">
        <w:rPr>
          <w:rFonts w:ascii="Arial" w:hAnsi="Arial" w:cs="Arial"/>
        </w:rPr>
        <w:t xml:space="preserve"> as required </w:t>
      </w:r>
      <w:r w:rsidR="00FF3402">
        <w:rPr>
          <w:rFonts w:ascii="Arial" w:hAnsi="Arial" w:cs="Arial"/>
        </w:rPr>
        <w:t>with</w:t>
      </w:r>
      <w:r w:rsidR="009B4561" w:rsidRPr="007637F2">
        <w:rPr>
          <w:rFonts w:ascii="Arial" w:hAnsi="Arial" w:cs="Arial"/>
        </w:rPr>
        <w:t xml:space="preserve">in the </w:t>
      </w:r>
      <w:r w:rsidR="003C59A0" w:rsidRPr="007637F2">
        <w:rPr>
          <w:rFonts w:ascii="Arial" w:hAnsi="Arial" w:cs="Arial"/>
        </w:rPr>
        <w:t xml:space="preserve">2010 </w:t>
      </w:r>
      <w:r w:rsidR="009B4561" w:rsidRPr="007637F2">
        <w:rPr>
          <w:rFonts w:ascii="Arial" w:hAnsi="Arial" w:cs="Arial"/>
        </w:rPr>
        <w:t>loan agreement.</w:t>
      </w:r>
    </w:p>
    <w:p w:rsidR="008867DD" w:rsidRPr="007637F2" w:rsidRDefault="008867DD" w:rsidP="0004178A">
      <w:pPr>
        <w:tabs>
          <w:tab w:val="left" w:pos="851"/>
        </w:tabs>
        <w:spacing w:before="160" w:after="40" w:line="240" w:lineRule="auto"/>
        <w:ind w:firstLine="425"/>
        <w:rPr>
          <w:rFonts w:ascii="Arial" w:hAnsi="Arial" w:cs="Arial"/>
          <w:i/>
          <w:sz w:val="24"/>
          <w:szCs w:val="24"/>
        </w:rPr>
      </w:pPr>
      <w:r w:rsidRPr="007637F2">
        <w:rPr>
          <w:rFonts w:ascii="Arial" w:hAnsi="Arial" w:cs="Arial"/>
          <w:i/>
          <w:sz w:val="24"/>
          <w:szCs w:val="24"/>
        </w:rPr>
        <w:t>5.</w:t>
      </w:r>
      <w:r w:rsidRPr="007637F2">
        <w:rPr>
          <w:rFonts w:ascii="Arial" w:hAnsi="Arial" w:cs="Arial"/>
          <w:i/>
          <w:sz w:val="24"/>
          <w:szCs w:val="24"/>
        </w:rPr>
        <w:tab/>
        <w:t>General</w:t>
      </w:r>
    </w:p>
    <w:p w:rsidR="008867DD" w:rsidRPr="007637F2" w:rsidRDefault="007C1770" w:rsidP="0004178A">
      <w:pPr>
        <w:pStyle w:val="ListParagraph"/>
        <w:spacing w:after="0" w:line="240" w:lineRule="auto"/>
        <w:ind w:left="425"/>
        <w:rPr>
          <w:rFonts w:ascii="Arial" w:hAnsi="Arial" w:cs="Arial"/>
        </w:rPr>
      </w:pPr>
      <w:r w:rsidRPr="007637F2">
        <w:rPr>
          <w:rFonts w:ascii="Arial" w:hAnsi="Arial" w:cs="Arial"/>
        </w:rPr>
        <w:t>The Trust</w:t>
      </w:r>
      <w:r w:rsidR="00502009" w:rsidRPr="007637F2">
        <w:rPr>
          <w:rFonts w:ascii="Arial" w:hAnsi="Arial" w:cs="Arial"/>
        </w:rPr>
        <w:t xml:space="preserve">ees </w:t>
      </w:r>
      <w:r w:rsidR="008867DD" w:rsidRPr="007637F2">
        <w:rPr>
          <w:rFonts w:ascii="Arial" w:hAnsi="Arial" w:cs="Arial"/>
        </w:rPr>
        <w:t>fulfil their regulatory commitments by filing an annual return to the Charity Commission</w:t>
      </w:r>
      <w:r w:rsidR="00586A59" w:rsidRPr="007637F2">
        <w:rPr>
          <w:rFonts w:ascii="Arial" w:hAnsi="Arial" w:cs="Arial"/>
        </w:rPr>
        <w:t>,</w:t>
      </w:r>
      <w:r w:rsidR="008867DD" w:rsidRPr="007637F2">
        <w:rPr>
          <w:rFonts w:ascii="Arial" w:hAnsi="Arial" w:cs="Arial"/>
        </w:rPr>
        <w:t xml:space="preserve"> which includes details of Trustee</w:t>
      </w:r>
      <w:r w:rsidR="00586A59" w:rsidRPr="007637F2">
        <w:rPr>
          <w:rFonts w:ascii="Arial" w:hAnsi="Arial" w:cs="Arial"/>
        </w:rPr>
        <w:t xml:space="preserve"> body membership</w:t>
      </w:r>
      <w:r w:rsidR="008867DD" w:rsidRPr="007637F2">
        <w:rPr>
          <w:rFonts w:ascii="Arial" w:hAnsi="Arial" w:cs="Arial"/>
        </w:rPr>
        <w:t xml:space="preserve"> and </w:t>
      </w:r>
      <w:r w:rsidR="00F368D8" w:rsidRPr="007637F2">
        <w:rPr>
          <w:rFonts w:ascii="Arial" w:hAnsi="Arial" w:cs="Arial"/>
        </w:rPr>
        <w:t xml:space="preserve">income and expenditure totals for the year. </w:t>
      </w:r>
    </w:p>
    <w:p w:rsidR="008867DD" w:rsidRDefault="008867DD" w:rsidP="007C1770">
      <w:pPr>
        <w:tabs>
          <w:tab w:val="left" w:pos="851"/>
        </w:tabs>
        <w:spacing w:before="80" w:after="0" w:line="240" w:lineRule="auto"/>
        <w:ind w:left="425"/>
        <w:rPr>
          <w:rFonts w:ascii="Arial" w:hAnsi="Arial" w:cs="Arial"/>
        </w:rPr>
      </w:pPr>
      <w:r w:rsidRPr="007637F2">
        <w:rPr>
          <w:rFonts w:ascii="Arial" w:hAnsi="Arial" w:cs="Arial"/>
        </w:rPr>
        <w:t>The Chair wishes to thank her fellow Trustees for their ongoing support and commitment to uphold the objects of the</w:t>
      </w:r>
      <w:r w:rsidR="004A3C95" w:rsidRPr="007637F2">
        <w:rPr>
          <w:rFonts w:ascii="Arial" w:hAnsi="Arial" w:cs="Arial"/>
        </w:rPr>
        <w:t>se</w:t>
      </w:r>
      <w:r w:rsidRPr="007637F2">
        <w:rPr>
          <w:rFonts w:ascii="Arial" w:hAnsi="Arial" w:cs="Arial"/>
        </w:rPr>
        <w:t xml:space="preserve"> Charit</w:t>
      </w:r>
      <w:r w:rsidR="00E728A3">
        <w:rPr>
          <w:rFonts w:ascii="Arial" w:hAnsi="Arial" w:cs="Arial"/>
        </w:rPr>
        <w:t>y</w:t>
      </w:r>
      <w:r w:rsidRPr="007637F2">
        <w:rPr>
          <w:rFonts w:ascii="Arial" w:hAnsi="Arial" w:cs="Arial"/>
        </w:rPr>
        <w:t xml:space="preserve"> Trusts. </w:t>
      </w:r>
      <w:r w:rsidR="00893B07">
        <w:rPr>
          <w:rFonts w:ascii="Arial" w:hAnsi="Arial" w:cs="Arial"/>
        </w:rPr>
        <w:t xml:space="preserve"> </w:t>
      </w:r>
      <w:r w:rsidR="004A3C95" w:rsidRPr="007637F2">
        <w:rPr>
          <w:rFonts w:ascii="Arial" w:hAnsi="Arial" w:cs="Arial"/>
        </w:rPr>
        <w:t>In turn t</w:t>
      </w:r>
      <w:r w:rsidRPr="007637F2">
        <w:rPr>
          <w:rFonts w:ascii="Arial" w:hAnsi="Arial" w:cs="Arial"/>
        </w:rPr>
        <w:t xml:space="preserve">he Trustees wish to thank </w:t>
      </w:r>
      <w:r w:rsidR="004A3C95" w:rsidRPr="007637F2">
        <w:rPr>
          <w:rFonts w:ascii="Arial" w:hAnsi="Arial" w:cs="Arial"/>
        </w:rPr>
        <w:t>the</w:t>
      </w:r>
      <w:r w:rsidR="00FA1DC1" w:rsidRPr="007637F2">
        <w:rPr>
          <w:rFonts w:ascii="Arial" w:hAnsi="Arial" w:cs="Arial"/>
        </w:rPr>
        <w:t>ir</w:t>
      </w:r>
      <w:r w:rsidRPr="007637F2">
        <w:rPr>
          <w:rFonts w:ascii="Arial" w:hAnsi="Arial" w:cs="Arial"/>
        </w:rPr>
        <w:t xml:space="preserve"> Clerk for her valuable contribution towards the effective operation and administration of these Charities.</w:t>
      </w:r>
    </w:p>
    <w:p w:rsidR="0012431E" w:rsidRPr="00B20482" w:rsidRDefault="0012431E" w:rsidP="0004178A">
      <w:pPr>
        <w:tabs>
          <w:tab w:val="left" w:pos="851"/>
        </w:tabs>
        <w:spacing w:before="320" w:after="120" w:line="240" w:lineRule="auto"/>
        <w:ind w:left="425"/>
        <w:rPr>
          <w:rFonts w:ascii="Arial" w:hAnsi="Arial" w:cs="Arial"/>
          <w:sz w:val="20"/>
          <w:szCs w:val="20"/>
        </w:rPr>
      </w:pPr>
      <w:r w:rsidRPr="00B20482">
        <w:rPr>
          <w:rFonts w:ascii="Arial" w:hAnsi="Arial" w:cs="Arial"/>
          <w:sz w:val="20"/>
          <w:szCs w:val="20"/>
        </w:rPr>
        <w:t>E&amp;OE</w:t>
      </w:r>
    </w:p>
    <w:p w:rsidR="008867DD" w:rsidRPr="007637F2" w:rsidRDefault="008867DD" w:rsidP="00B20482">
      <w:pPr>
        <w:spacing w:after="0" w:line="240" w:lineRule="auto"/>
        <w:ind w:left="425"/>
        <w:rPr>
          <w:rFonts w:ascii="Arial" w:hAnsi="Arial" w:cs="Arial"/>
          <w:i/>
          <w:sz w:val="18"/>
          <w:szCs w:val="18"/>
        </w:rPr>
      </w:pPr>
      <w:r w:rsidRPr="007637F2">
        <w:rPr>
          <w:rFonts w:ascii="Arial" w:hAnsi="Arial" w:cs="Arial"/>
          <w:i/>
          <w:sz w:val="18"/>
          <w:szCs w:val="18"/>
        </w:rPr>
        <w:t>Anna Long</w:t>
      </w:r>
    </w:p>
    <w:p w:rsidR="00B20482" w:rsidRDefault="00B20482" w:rsidP="00B20482">
      <w:pPr>
        <w:tabs>
          <w:tab w:val="left" w:pos="7371"/>
        </w:tabs>
        <w:spacing w:after="0" w:line="240" w:lineRule="auto"/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Chair, Kettle</w:t>
      </w:r>
      <w:r w:rsidR="008867DD" w:rsidRPr="007637F2">
        <w:rPr>
          <w:rFonts w:ascii="Arial" w:hAnsi="Arial" w:cs="Arial"/>
          <w:i/>
          <w:sz w:val="18"/>
          <w:szCs w:val="18"/>
        </w:rPr>
        <w:t>stone Charities</w:t>
      </w:r>
      <w:r w:rsidR="000846F0">
        <w:rPr>
          <w:rFonts w:ascii="Arial" w:hAnsi="Arial" w:cs="Arial"/>
          <w:i/>
          <w:sz w:val="18"/>
          <w:szCs w:val="18"/>
        </w:rPr>
        <w:t xml:space="preserve"> </w:t>
      </w:r>
      <w:r w:rsidR="008867DD" w:rsidRPr="007637F2">
        <w:rPr>
          <w:rFonts w:ascii="Arial" w:hAnsi="Arial" w:cs="Arial"/>
          <w:i/>
          <w:sz w:val="18"/>
          <w:szCs w:val="18"/>
        </w:rPr>
        <w:t>Trustees</w:t>
      </w:r>
    </w:p>
    <w:p w:rsidR="008867DD" w:rsidRPr="007637F2" w:rsidRDefault="00B20482" w:rsidP="00B20482">
      <w:pPr>
        <w:tabs>
          <w:tab w:val="left" w:pos="7371"/>
        </w:tabs>
        <w:spacing w:after="0" w:line="240" w:lineRule="auto"/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24 April 2019</w:t>
      </w:r>
      <w:bookmarkStart w:id="0" w:name="_GoBack"/>
      <w:bookmarkEnd w:id="0"/>
    </w:p>
    <w:sectPr w:rsidR="008867DD" w:rsidRPr="007637F2" w:rsidSect="000846F0">
      <w:pgSz w:w="11906" w:h="16838"/>
      <w:pgMar w:top="142" w:right="566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1AF9"/>
    <w:multiLevelType w:val="hybridMultilevel"/>
    <w:tmpl w:val="DEE6AD54"/>
    <w:lvl w:ilvl="0" w:tplc="060A1AF4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5E4D76A7"/>
    <w:multiLevelType w:val="hybridMultilevel"/>
    <w:tmpl w:val="072208E4"/>
    <w:lvl w:ilvl="0" w:tplc="80AAA232">
      <w:start w:val="1"/>
      <w:numFmt w:val="lowerLetter"/>
      <w:lvlText w:val="%1)"/>
      <w:lvlJc w:val="left"/>
      <w:pPr>
        <w:ind w:left="861" w:hanging="435"/>
      </w:pPr>
      <w:rPr>
        <w:rFonts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E5424AF"/>
    <w:multiLevelType w:val="hybridMultilevel"/>
    <w:tmpl w:val="2A822BF6"/>
    <w:lvl w:ilvl="0" w:tplc="89B0AC8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5BE3"/>
    <w:rsid w:val="0004178A"/>
    <w:rsid w:val="0004257A"/>
    <w:rsid w:val="000846F0"/>
    <w:rsid w:val="000B70A4"/>
    <w:rsid w:val="000C4917"/>
    <w:rsid w:val="000E44C2"/>
    <w:rsid w:val="000F4552"/>
    <w:rsid w:val="001007D0"/>
    <w:rsid w:val="00113A60"/>
    <w:rsid w:val="0012431E"/>
    <w:rsid w:val="00140D5D"/>
    <w:rsid w:val="00144D27"/>
    <w:rsid w:val="001948F7"/>
    <w:rsid w:val="001B02B8"/>
    <w:rsid w:val="001C518B"/>
    <w:rsid w:val="001D23F7"/>
    <w:rsid w:val="001D50F1"/>
    <w:rsid w:val="001E0A73"/>
    <w:rsid w:val="0021333F"/>
    <w:rsid w:val="00215354"/>
    <w:rsid w:val="00223A01"/>
    <w:rsid w:val="00250FD5"/>
    <w:rsid w:val="002A7459"/>
    <w:rsid w:val="002B0A13"/>
    <w:rsid w:val="002C18D6"/>
    <w:rsid w:val="002D5DE3"/>
    <w:rsid w:val="002E397D"/>
    <w:rsid w:val="00334C52"/>
    <w:rsid w:val="00334D99"/>
    <w:rsid w:val="00350E32"/>
    <w:rsid w:val="00362BFF"/>
    <w:rsid w:val="00376932"/>
    <w:rsid w:val="0038793F"/>
    <w:rsid w:val="00390CC7"/>
    <w:rsid w:val="003914F1"/>
    <w:rsid w:val="003B292D"/>
    <w:rsid w:val="003C59A0"/>
    <w:rsid w:val="003D6459"/>
    <w:rsid w:val="0040538D"/>
    <w:rsid w:val="004074F5"/>
    <w:rsid w:val="004A3C95"/>
    <w:rsid w:val="004B51D8"/>
    <w:rsid w:val="004D63A1"/>
    <w:rsid w:val="004D7214"/>
    <w:rsid w:val="00502009"/>
    <w:rsid w:val="005245ED"/>
    <w:rsid w:val="00536ABB"/>
    <w:rsid w:val="0054431C"/>
    <w:rsid w:val="005448EE"/>
    <w:rsid w:val="00552317"/>
    <w:rsid w:val="00555252"/>
    <w:rsid w:val="00566F9F"/>
    <w:rsid w:val="00586A59"/>
    <w:rsid w:val="00592D5B"/>
    <w:rsid w:val="005B2475"/>
    <w:rsid w:val="005E4028"/>
    <w:rsid w:val="005F2712"/>
    <w:rsid w:val="0060046D"/>
    <w:rsid w:val="00600765"/>
    <w:rsid w:val="006076A2"/>
    <w:rsid w:val="006508CF"/>
    <w:rsid w:val="00650B9D"/>
    <w:rsid w:val="00652FB7"/>
    <w:rsid w:val="00655A78"/>
    <w:rsid w:val="0066446B"/>
    <w:rsid w:val="006910E4"/>
    <w:rsid w:val="00704B86"/>
    <w:rsid w:val="00756CD1"/>
    <w:rsid w:val="007570C3"/>
    <w:rsid w:val="007637F2"/>
    <w:rsid w:val="00777566"/>
    <w:rsid w:val="007847A4"/>
    <w:rsid w:val="007A5BE3"/>
    <w:rsid w:val="007C1770"/>
    <w:rsid w:val="00866702"/>
    <w:rsid w:val="008867DD"/>
    <w:rsid w:val="00893B07"/>
    <w:rsid w:val="008B087C"/>
    <w:rsid w:val="008C72AF"/>
    <w:rsid w:val="008F3726"/>
    <w:rsid w:val="008F5021"/>
    <w:rsid w:val="009201AF"/>
    <w:rsid w:val="00923FD6"/>
    <w:rsid w:val="009253A9"/>
    <w:rsid w:val="009506BC"/>
    <w:rsid w:val="009522D0"/>
    <w:rsid w:val="009546D4"/>
    <w:rsid w:val="00973F27"/>
    <w:rsid w:val="009B4561"/>
    <w:rsid w:val="009C4DBF"/>
    <w:rsid w:val="009C665D"/>
    <w:rsid w:val="009D4F67"/>
    <w:rsid w:val="009E357A"/>
    <w:rsid w:val="009F26DB"/>
    <w:rsid w:val="00A04B3E"/>
    <w:rsid w:val="00A75874"/>
    <w:rsid w:val="00A83A2E"/>
    <w:rsid w:val="00A86AEF"/>
    <w:rsid w:val="00AB2706"/>
    <w:rsid w:val="00AD3A16"/>
    <w:rsid w:val="00B20482"/>
    <w:rsid w:val="00B95E53"/>
    <w:rsid w:val="00BA6CA2"/>
    <w:rsid w:val="00BB575A"/>
    <w:rsid w:val="00BC401D"/>
    <w:rsid w:val="00BC513A"/>
    <w:rsid w:val="00BE0A2D"/>
    <w:rsid w:val="00BE37B4"/>
    <w:rsid w:val="00BF36DB"/>
    <w:rsid w:val="00C00BE1"/>
    <w:rsid w:val="00C55E95"/>
    <w:rsid w:val="00C677E5"/>
    <w:rsid w:val="00CA0E7E"/>
    <w:rsid w:val="00CA3BD2"/>
    <w:rsid w:val="00CB07E1"/>
    <w:rsid w:val="00CB22BB"/>
    <w:rsid w:val="00CC0120"/>
    <w:rsid w:val="00CC2307"/>
    <w:rsid w:val="00CE6B9A"/>
    <w:rsid w:val="00D10C1B"/>
    <w:rsid w:val="00D608B0"/>
    <w:rsid w:val="00DD57C8"/>
    <w:rsid w:val="00DF4601"/>
    <w:rsid w:val="00DF504A"/>
    <w:rsid w:val="00E12A87"/>
    <w:rsid w:val="00E22638"/>
    <w:rsid w:val="00E728A3"/>
    <w:rsid w:val="00EF2B06"/>
    <w:rsid w:val="00F368D8"/>
    <w:rsid w:val="00F40836"/>
    <w:rsid w:val="00F554A1"/>
    <w:rsid w:val="00F61D5C"/>
    <w:rsid w:val="00F80343"/>
    <w:rsid w:val="00FA1DC1"/>
    <w:rsid w:val="00FA1FB0"/>
    <w:rsid w:val="00FC351D"/>
    <w:rsid w:val="00FC40BA"/>
    <w:rsid w:val="00FD19D3"/>
    <w:rsid w:val="00FE23AF"/>
    <w:rsid w:val="00FF3402"/>
    <w:rsid w:val="00FF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5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5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3762-A12C-4659-8234-51AB0026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Kettlestone Charities Trusts</vt:lpstr>
    </vt:vector>
  </TitlesOfParts>
  <Company>Grizli777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Kettlestone Charities Trusts</dc:title>
  <dc:creator>User</dc:creator>
  <cp:lastModifiedBy>User</cp:lastModifiedBy>
  <cp:revision>2</cp:revision>
  <cp:lastPrinted>2019-04-24T11:00:00Z</cp:lastPrinted>
  <dcterms:created xsi:type="dcterms:W3CDTF">2019-04-25T11:50:00Z</dcterms:created>
  <dcterms:modified xsi:type="dcterms:W3CDTF">2019-04-25T11:50:00Z</dcterms:modified>
</cp:coreProperties>
</file>