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DD" w:rsidRPr="00F40836" w:rsidRDefault="008867DD" w:rsidP="009201AF">
      <w:pPr>
        <w:spacing w:before="240" w:after="0"/>
        <w:jc w:val="center"/>
        <w:rPr>
          <w:rFonts w:ascii="Baskerville Old Face" w:hAnsi="Baskerville Old Face" w:cs="Vijaya"/>
          <w:b/>
          <w:sz w:val="44"/>
          <w:szCs w:val="44"/>
        </w:rPr>
      </w:pPr>
      <w:r w:rsidRPr="00F40836">
        <w:rPr>
          <w:rFonts w:ascii="Baskerville Old Face" w:hAnsi="Baskerville Old Face" w:cs="Vijaya"/>
          <w:b/>
          <w:sz w:val="44"/>
          <w:szCs w:val="44"/>
        </w:rPr>
        <w:t>Kettlestone Charities Trusts</w:t>
      </w:r>
    </w:p>
    <w:p w:rsidR="008867DD" w:rsidRDefault="008867DD" w:rsidP="001D23F7">
      <w:pPr>
        <w:spacing w:after="120"/>
        <w:jc w:val="center"/>
        <w:rPr>
          <w:rFonts w:ascii="Arial" w:hAnsi="Arial" w:cs="Arial"/>
          <w:b/>
          <w:sz w:val="32"/>
          <w:szCs w:val="32"/>
        </w:rPr>
      </w:pPr>
      <w:r w:rsidRPr="003B292D">
        <w:rPr>
          <w:rFonts w:ascii="Arial" w:hAnsi="Arial" w:cs="Arial"/>
          <w:b/>
          <w:sz w:val="32"/>
          <w:szCs w:val="32"/>
        </w:rPr>
        <w:t>Annual Report 201</w:t>
      </w:r>
      <w:r>
        <w:rPr>
          <w:rFonts w:ascii="Arial" w:hAnsi="Arial" w:cs="Arial"/>
          <w:b/>
          <w:sz w:val="32"/>
          <w:szCs w:val="32"/>
        </w:rPr>
        <w:t>5</w:t>
      </w:r>
      <w:r w:rsidRPr="003B292D">
        <w:rPr>
          <w:rFonts w:ascii="Arial" w:hAnsi="Arial" w:cs="Arial"/>
          <w:b/>
          <w:sz w:val="32"/>
          <w:szCs w:val="32"/>
        </w:rPr>
        <w:t xml:space="preserve"> – 201</w:t>
      </w:r>
      <w:r>
        <w:rPr>
          <w:rFonts w:ascii="Arial" w:hAnsi="Arial" w:cs="Arial"/>
          <w:b/>
          <w:sz w:val="32"/>
          <w:szCs w:val="32"/>
        </w:rPr>
        <w:t>6</w:t>
      </w:r>
    </w:p>
    <w:p w:rsidR="008867DD" w:rsidRDefault="008867DD" w:rsidP="00536ABB">
      <w:pPr>
        <w:spacing w:before="120" w:after="80" w:line="240" w:lineRule="auto"/>
        <w:ind w:firstLine="425"/>
        <w:rPr>
          <w:rFonts w:ascii="Arial" w:hAnsi="Arial" w:cs="Arial"/>
          <w:i/>
          <w:sz w:val="28"/>
          <w:szCs w:val="28"/>
        </w:rPr>
      </w:pPr>
      <w:r w:rsidRPr="00BC401D">
        <w:rPr>
          <w:rFonts w:ascii="Arial" w:hAnsi="Arial" w:cs="Arial"/>
          <w:i/>
          <w:sz w:val="28"/>
          <w:szCs w:val="28"/>
        </w:rPr>
        <w:t xml:space="preserve">1.  Trustee </w:t>
      </w:r>
      <w:r>
        <w:rPr>
          <w:rFonts w:ascii="Arial" w:hAnsi="Arial" w:cs="Arial"/>
          <w:i/>
          <w:sz w:val="28"/>
          <w:szCs w:val="28"/>
        </w:rPr>
        <w:t xml:space="preserve">Body </w:t>
      </w:r>
    </w:p>
    <w:p w:rsidR="008867DD" w:rsidRPr="0054431C" w:rsidRDefault="008867DD" w:rsidP="0054431C">
      <w:pPr>
        <w:pStyle w:val="ListParagraph"/>
        <w:spacing w:after="120" w:line="240" w:lineRule="auto"/>
        <w:ind w:left="425"/>
        <w:contextualSpacing w:val="0"/>
        <w:rPr>
          <w:rFonts w:ascii="Arial" w:hAnsi="Arial" w:cs="Arial"/>
          <w:sz w:val="20"/>
          <w:szCs w:val="20"/>
        </w:rPr>
      </w:pPr>
      <w:r w:rsidRPr="007847A4">
        <w:rPr>
          <w:rFonts w:ascii="Arial" w:hAnsi="Arial" w:cs="Arial"/>
        </w:rPr>
        <w:t xml:space="preserve">Members were very pleased to welcome Maurice Jones as the newly appointed Trustee, from February 2016.  There were no other changes to the Trustee </w:t>
      </w:r>
      <w:r>
        <w:rPr>
          <w:rFonts w:ascii="Arial" w:hAnsi="Arial" w:cs="Arial"/>
        </w:rPr>
        <w:t xml:space="preserve">Body </w:t>
      </w:r>
      <w:r w:rsidRPr="007847A4">
        <w:rPr>
          <w:rFonts w:ascii="Arial" w:hAnsi="Arial" w:cs="Arial"/>
        </w:rPr>
        <w:t xml:space="preserve">membership, or </w:t>
      </w:r>
      <w:r>
        <w:rPr>
          <w:rFonts w:ascii="Arial" w:hAnsi="Arial" w:cs="Arial"/>
        </w:rPr>
        <w:t xml:space="preserve">the </w:t>
      </w:r>
      <w:r w:rsidRPr="007847A4">
        <w:rPr>
          <w:rFonts w:ascii="Arial" w:hAnsi="Arial" w:cs="Arial"/>
        </w:rPr>
        <w:t>Clerk to the Trustees</w:t>
      </w:r>
      <w:r w:rsidRPr="0054431C">
        <w:rPr>
          <w:rFonts w:ascii="Arial" w:hAnsi="Arial" w:cs="Arial"/>
          <w:sz w:val="20"/>
          <w:szCs w:val="20"/>
        </w:rPr>
        <w:t xml:space="preserve">.  </w:t>
      </w:r>
    </w:p>
    <w:p w:rsidR="008867DD" w:rsidRDefault="008867DD" w:rsidP="009201AF">
      <w:pPr>
        <w:tabs>
          <w:tab w:val="left" w:pos="851"/>
        </w:tabs>
        <w:spacing w:before="120" w:after="80" w:line="240" w:lineRule="auto"/>
        <w:ind w:firstLine="425"/>
      </w:pPr>
      <w:r w:rsidRPr="00BC401D">
        <w:rPr>
          <w:rFonts w:ascii="Arial" w:hAnsi="Arial" w:cs="Arial"/>
          <w:i/>
          <w:sz w:val="28"/>
          <w:szCs w:val="28"/>
        </w:rPr>
        <w:t>2.</w:t>
      </w:r>
      <w:r w:rsidRPr="00BC401D">
        <w:rPr>
          <w:rFonts w:ascii="Arial" w:hAnsi="Arial" w:cs="Arial"/>
          <w:i/>
          <w:sz w:val="28"/>
          <w:szCs w:val="28"/>
        </w:rPr>
        <w:tab/>
        <w:t>Almshouses Charity</w:t>
      </w:r>
      <w:r>
        <w:rPr>
          <w:b/>
          <w:sz w:val="28"/>
          <w:szCs w:val="28"/>
        </w:rPr>
        <w:t xml:space="preserve"> </w:t>
      </w:r>
      <w:r>
        <w:t xml:space="preserve"> </w:t>
      </w:r>
      <w:r w:rsidRPr="00DD57C8">
        <w:rPr>
          <w:rFonts w:ascii="Arial" w:hAnsi="Arial" w:cs="Arial"/>
          <w:i/>
        </w:rPr>
        <w:t>(Registration number 810337)</w:t>
      </w:r>
    </w:p>
    <w:p w:rsidR="008867DD" w:rsidRPr="007847A4" w:rsidRDefault="008867DD" w:rsidP="00334C52">
      <w:pPr>
        <w:tabs>
          <w:tab w:val="left" w:pos="426"/>
          <w:tab w:val="left" w:pos="851"/>
        </w:tabs>
        <w:spacing w:after="120" w:line="240" w:lineRule="auto"/>
        <w:ind w:left="425"/>
        <w:rPr>
          <w:rFonts w:ascii="Arial" w:hAnsi="Arial" w:cs="Arial"/>
        </w:rPr>
      </w:pPr>
      <w:r>
        <w:rPr>
          <w:rFonts w:ascii="Arial" w:hAnsi="Arial" w:cs="Arial"/>
          <w:sz w:val="20"/>
          <w:szCs w:val="20"/>
        </w:rPr>
        <w:tab/>
      </w:r>
      <w:r w:rsidRPr="007847A4">
        <w:rPr>
          <w:rFonts w:ascii="Arial" w:hAnsi="Arial" w:cs="Arial"/>
        </w:rPr>
        <w:t xml:space="preserve">The weekly maintenance contributions for both Almshouses were subject to the usual annual review and the amounts were agreed, within the national guidelines.  </w:t>
      </w:r>
    </w:p>
    <w:p w:rsidR="008867DD" w:rsidRPr="007847A4" w:rsidRDefault="008867DD" w:rsidP="00AB2706">
      <w:pPr>
        <w:pStyle w:val="ListParagraph"/>
        <w:numPr>
          <w:ilvl w:val="0"/>
          <w:numId w:val="3"/>
        </w:numPr>
        <w:tabs>
          <w:tab w:val="left" w:pos="851"/>
        </w:tabs>
        <w:spacing w:after="0" w:line="240" w:lineRule="auto"/>
        <w:rPr>
          <w:rFonts w:ascii="Arial" w:hAnsi="Arial" w:cs="Arial"/>
          <w:i/>
          <w:u w:val="single"/>
        </w:rPr>
      </w:pPr>
      <w:r w:rsidRPr="007847A4">
        <w:rPr>
          <w:rFonts w:ascii="Arial" w:hAnsi="Arial" w:cs="Arial"/>
          <w:i/>
          <w:u w:val="single"/>
        </w:rPr>
        <w:t>Schuldham Almshouse, 80 The Street, Kettlestone</w:t>
      </w:r>
    </w:p>
    <w:p w:rsidR="008867DD" w:rsidRPr="007847A4" w:rsidRDefault="008867DD" w:rsidP="00FC351D">
      <w:pPr>
        <w:tabs>
          <w:tab w:val="left" w:pos="851"/>
          <w:tab w:val="left" w:pos="1276"/>
        </w:tabs>
        <w:spacing w:after="120" w:line="240" w:lineRule="auto"/>
        <w:ind w:left="851"/>
        <w:rPr>
          <w:rFonts w:ascii="Arial" w:hAnsi="Arial" w:cs="Arial"/>
        </w:rPr>
      </w:pPr>
      <w:r w:rsidRPr="007847A4">
        <w:rPr>
          <w:rFonts w:ascii="Arial" w:hAnsi="Arial" w:cs="Arial"/>
        </w:rPr>
        <w:t xml:space="preserve">The 2015 Quinquennial Report had identified repairs that were needed to the fabric of the building; in particular to the pitched and flat roofs.  The Report </w:t>
      </w:r>
      <w:r>
        <w:rPr>
          <w:rFonts w:ascii="Arial" w:hAnsi="Arial" w:cs="Arial"/>
        </w:rPr>
        <w:t xml:space="preserve">recommended installation of smoke and heat detectors (wired in rather than battery operated) and an extractor fan in the bathroom. All of which were fitted along with the regular electrical installation test. The Report </w:t>
      </w:r>
      <w:r w:rsidRPr="007847A4">
        <w:rPr>
          <w:rFonts w:ascii="Arial" w:hAnsi="Arial" w:cs="Arial"/>
        </w:rPr>
        <w:t>also found that some alterations were needed to realign external pipework; pointing of brickwork and other minor works</w:t>
      </w:r>
      <w:r>
        <w:rPr>
          <w:rFonts w:ascii="Arial" w:hAnsi="Arial" w:cs="Arial"/>
        </w:rPr>
        <w:t>.</w:t>
      </w:r>
      <w:r w:rsidRPr="007847A4">
        <w:rPr>
          <w:rFonts w:ascii="Arial" w:hAnsi="Arial" w:cs="Arial"/>
        </w:rPr>
        <w:t xml:space="preserve"> Estimates were obtained and work is due to start </w:t>
      </w:r>
      <w:r>
        <w:rPr>
          <w:rFonts w:ascii="Arial" w:hAnsi="Arial" w:cs="Arial"/>
        </w:rPr>
        <w:t>in the summer</w:t>
      </w:r>
      <w:r w:rsidRPr="007847A4">
        <w:rPr>
          <w:rFonts w:ascii="Arial" w:hAnsi="Arial" w:cs="Arial"/>
        </w:rPr>
        <w:t xml:space="preserve">, 2016. </w:t>
      </w:r>
    </w:p>
    <w:p w:rsidR="008867DD" w:rsidRPr="007847A4" w:rsidRDefault="008867DD" w:rsidP="00CB22BB">
      <w:pPr>
        <w:tabs>
          <w:tab w:val="left" w:pos="851"/>
        </w:tabs>
        <w:spacing w:after="0" w:line="240" w:lineRule="auto"/>
        <w:ind w:left="861" w:hanging="435"/>
        <w:rPr>
          <w:rFonts w:ascii="Arial" w:hAnsi="Arial" w:cs="Arial"/>
          <w:i/>
        </w:rPr>
      </w:pPr>
      <w:r w:rsidRPr="007847A4">
        <w:rPr>
          <w:rFonts w:ascii="Arial" w:hAnsi="Arial" w:cs="Arial"/>
          <w:i/>
        </w:rPr>
        <w:t>b)</w:t>
      </w:r>
      <w:r w:rsidRPr="007847A4">
        <w:rPr>
          <w:rFonts w:ascii="Arial" w:hAnsi="Arial" w:cs="Arial"/>
          <w:i/>
        </w:rPr>
        <w:tab/>
      </w:r>
      <w:r w:rsidRPr="007847A4">
        <w:rPr>
          <w:rFonts w:ascii="Arial" w:hAnsi="Arial" w:cs="Arial"/>
          <w:i/>
          <w:u w:val="single"/>
        </w:rPr>
        <w:t>Kettlestone Almshouse, 114-116 The Street, Kettlestone</w:t>
      </w:r>
    </w:p>
    <w:p w:rsidR="008867DD" w:rsidRPr="007847A4" w:rsidRDefault="008867DD" w:rsidP="009201AF">
      <w:pPr>
        <w:tabs>
          <w:tab w:val="left" w:pos="851"/>
        </w:tabs>
        <w:spacing w:after="0" w:line="240" w:lineRule="auto"/>
        <w:ind w:left="862" w:hanging="11"/>
        <w:rPr>
          <w:rFonts w:ascii="Arial" w:hAnsi="Arial" w:cs="Arial"/>
        </w:rPr>
      </w:pPr>
      <w:r w:rsidRPr="007847A4">
        <w:rPr>
          <w:rFonts w:ascii="Arial" w:hAnsi="Arial" w:cs="Arial"/>
        </w:rPr>
        <w:t>Maintenance items this year were relatively few, although the Trustees were surprised that the cooker had to be replaced at just four years old (cheaper to re</w:t>
      </w:r>
      <w:r>
        <w:rPr>
          <w:rFonts w:ascii="Arial" w:hAnsi="Arial" w:cs="Arial"/>
        </w:rPr>
        <w:t>place</w:t>
      </w:r>
      <w:r w:rsidRPr="007847A4">
        <w:rPr>
          <w:rFonts w:ascii="Arial" w:hAnsi="Arial" w:cs="Arial"/>
        </w:rPr>
        <w:t xml:space="preserve"> than repair); and the refrigerator door </w:t>
      </w:r>
      <w:r>
        <w:rPr>
          <w:rFonts w:ascii="Arial" w:hAnsi="Arial" w:cs="Arial"/>
        </w:rPr>
        <w:t>hinge needed</w:t>
      </w:r>
      <w:r w:rsidRPr="007847A4">
        <w:rPr>
          <w:rFonts w:ascii="Arial" w:hAnsi="Arial" w:cs="Arial"/>
        </w:rPr>
        <w:t xml:space="preserve"> rep</w:t>
      </w:r>
      <w:r>
        <w:rPr>
          <w:rFonts w:ascii="Arial" w:hAnsi="Arial" w:cs="Arial"/>
        </w:rPr>
        <w:t>airing</w:t>
      </w:r>
      <w:r w:rsidRPr="007847A4">
        <w:rPr>
          <w:rFonts w:ascii="Arial" w:hAnsi="Arial" w:cs="Arial"/>
        </w:rPr>
        <w:t>.</w:t>
      </w:r>
    </w:p>
    <w:p w:rsidR="008867DD" w:rsidRDefault="008867DD" w:rsidP="009201AF">
      <w:pPr>
        <w:tabs>
          <w:tab w:val="left" w:pos="851"/>
        </w:tabs>
        <w:spacing w:before="240" w:after="80" w:line="240" w:lineRule="auto"/>
        <w:ind w:firstLine="425"/>
        <w:rPr>
          <w:rFonts w:ascii="Arial" w:hAnsi="Arial" w:cs="Arial"/>
          <w:i/>
          <w:sz w:val="24"/>
          <w:szCs w:val="24"/>
        </w:rPr>
      </w:pPr>
      <w:r>
        <w:rPr>
          <w:rFonts w:ascii="Arial" w:hAnsi="Arial" w:cs="Arial"/>
          <w:i/>
          <w:sz w:val="28"/>
          <w:szCs w:val="28"/>
        </w:rPr>
        <w:t>3</w:t>
      </w:r>
      <w:r w:rsidRPr="00BC401D">
        <w:rPr>
          <w:rFonts w:ascii="Arial" w:hAnsi="Arial" w:cs="Arial"/>
          <w:i/>
          <w:sz w:val="28"/>
          <w:szCs w:val="28"/>
        </w:rPr>
        <w:t>.</w:t>
      </w:r>
      <w:r w:rsidRPr="00BC401D">
        <w:rPr>
          <w:rFonts w:ascii="Arial" w:hAnsi="Arial" w:cs="Arial"/>
          <w:i/>
          <w:sz w:val="28"/>
          <w:szCs w:val="28"/>
        </w:rPr>
        <w:tab/>
      </w:r>
      <w:r>
        <w:rPr>
          <w:rFonts w:ascii="Arial" w:hAnsi="Arial" w:cs="Arial"/>
          <w:i/>
          <w:sz w:val="28"/>
          <w:szCs w:val="28"/>
        </w:rPr>
        <w:t>Other Charities</w:t>
      </w:r>
      <w:r>
        <w:rPr>
          <w:b/>
          <w:sz w:val="28"/>
          <w:szCs w:val="28"/>
        </w:rPr>
        <w:t xml:space="preserve"> </w:t>
      </w:r>
      <w:r>
        <w:t xml:space="preserve"> </w:t>
      </w:r>
      <w:r w:rsidRPr="00DD57C8">
        <w:rPr>
          <w:rFonts w:ascii="Arial" w:hAnsi="Arial" w:cs="Arial"/>
          <w:i/>
        </w:rPr>
        <w:t>(Joint Registration number 206079)</w:t>
      </w:r>
    </w:p>
    <w:p w:rsidR="008867DD" w:rsidRPr="007847A4" w:rsidRDefault="008867DD" w:rsidP="00FF389E">
      <w:pPr>
        <w:tabs>
          <w:tab w:val="left" w:pos="851"/>
        </w:tabs>
        <w:spacing w:after="0" w:line="240" w:lineRule="auto"/>
        <w:ind w:left="426"/>
        <w:rPr>
          <w:rFonts w:ascii="Arial" w:hAnsi="Arial" w:cs="Arial"/>
        </w:rPr>
      </w:pPr>
      <w:r w:rsidRPr="007847A4">
        <w:rPr>
          <w:rFonts w:ascii="Arial" w:hAnsi="Arial" w:cs="Arial"/>
        </w:rPr>
        <w:t>As is</w:t>
      </w:r>
      <w:r>
        <w:rPr>
          <w:rFonts w:ascii="Arial" w:hAnsi="Arial" w:cs="Arial"/>
        </w:rPr>
        <w:t xml:space="preserve"> </w:t>
      </w:r>
      <w:r w:rsidRPr="007847A4">
        <w:rPr>
          <w:rFonts w:ascii="Arial" w:hAnsi="Arial" w:cs="Arial"/>
        </w:rPr>
        <w:t xml:space="preserve">usual practice, the Trustees gave consideration to the provision of grants for those in need, as defined within the terms of the Charity Trust’s aims and objectives; and in the Scheme issued by the Charity Commission. </w:t>
      </w:r>
    </w:p>
    <w:p w:rsidR="008867DD" w:rsidRPr="00334D99" w:rsidRDefault="008867DD" w:rsidP="0054431C">
      <w:pPr>
        <w:tabs>
          <w:tab w:val="left" w:pos="851"/>
        </w:tabs>
        <w:spacing w:before="120" w:after="0" w:line="240" w:lineRule="auto"/>
        <w:ind w:left="850" w:hanging="425"/>
        <w:rPr>
          <w:rFonts w:ascii="Arial" w:hAnsi="Arial" w:cs="Arial"/>
        </w:rPr>
      </w:pPr>
      <w:r w:rsidRPr="00334D99">
        <w:rPr>
          <w:rFonts w:ascii="Arial" w:hAnsi="Arial" w:cs="Arial"/>
          <w:i/>
        </w:rPr>
        <w:t>a)</w:t>
      </w:r>
      <w:r w:rsidRPr="00334D99">
        <w:rPr>
          <w:rFonts w:ascii="Arial" w:hAnsi="Arial" w:cs="Arial"/>
          <w:i/>
        </w:rPr>
        <w:tab/>
      </w:r>
      <w:r w:rsidRPr="00334D99">
        <w:rPr>
          <w:rFonts w:ascii="Arial" w:hAnsi="Arial" w:cs="Arial"/>
          <w:i/>
          <w:u w:val="single"/>
        </w:rPr>
        <w:t>Education Grant</w:t>
      </w:r>
      <w:r w:rsidRPr="00334D99">
        <w:rPr>
          <w:rFonts w:ascii="Arial" w:hAnsi="Arial" w:cs="Arial"/>
        </w:rPr>
        <w:t xml:space="preserve">  The Trustees received two enquiries: </w:t>
      </w:r>
    </w:p>
    <w:p w:rsidR="008867DD" w:rsidRDefault="008867DD" w:rsidP="007847A4">
      <w:pPr>
        <w:tabs>
          <w:tab w:val="left" w:pos="851"/>
        </w:tabs>
        <w:spacing w:after="0" w:line="240" w:lineRule="auto"/>
        <w:ind w:left="850" w:hanging="425"/>
        <w:rPr>
          <w:rFonts w:ascii="Arial" w:hAnsi="Arial" w:cs="Arial"/>
        </w:rPr>
      </w:pPr>
      <w:r w:rsidRPr="00334D99">
        <w:rPr>
          <w:rFonts w:ascii="Arial" w:hAnsi="Arial" w:cs="Arial"/>
        </w:rPr>
        <w:tab/>
      </w:r>
    </w:p>
    <w:p w:rsidR="008867DD" w:rsidRPr="00334D99" w:rsidRDefault="008867DD" w:rsidP="007847A4">
      <w:pPr>
        <w:tabs>
          <w:tab w:val="left" w:pos="851"/>
          <w:tab w:val="left" w:pos="1276"/>
        </w:tabs>
        <w:spacing w:after="0" w:line="240" w:lineRule="auto"/>
        <w:ind w:left="1276" w:hanging="851"/>
        <w:rPr>
          <w:rFonts w:ascii="Arial" w:hAnsi="Arial" w:cs="Arial"/>
        </w:rPr>
      </w:pPr>
      <w:r>
        <w:rPr>
          <w:rFonts w:ascii="Arial" w:hAnsi="Arial" w:cs="Arial"/>
        </w:rPr>
        <w:tab/>
      </w:r>
      <w:r w:rsidRPr="00334D99">
        <w:rPr>
          <w:rFonts w:ascii="Arial" w:hAnsi="Arial" w:cs="Arial"/>
        </w:rPr>
        <w:t xml:space="preserve">i)  </w:t>
      </w:r>
      <w:r>
        <w:rPr>
          <w:rFonts w:ascii="Arial" w:hAnsi="Arial" w:cs="Arial"/>
        </w:rPr>
        <w:tab/>
      </w:r>
      <w:r w:rsidRPr="00334D99">
        <w:rPr>
          <w:rFonts w:ascii="Arial" w:hAnsi="Arial" w:cs="Arial"/>
        </w:rPr>
        <w:t>The applicant did not return a completed application form to the Clerk, nor respond to prompts from the Clerk to do so.</w:t>
      </w:r>
    </w:p>
    <w:p w:rsidR="008867DD" w:rsidRPr="00334D99" w:rsidRDefault="008867DD" w:rsidP="007847A4">
      <w:pPr>
        <w:tabs>
          <w:tab w:val="left" w:pos="851"/>
          <w:tab w:val="left" w:pos="1276"/>
        </w:tabs>
        <w:spacing w:before="120" w:after="0" w:line="240" w:lineRule="auto"/>
        <w:ind w:left="1276" w:hanging="851"/>
        <w:rPr>
          <w:rFonts w:ascii="Arial" w:hAnsi="Arial" w:cs="Arial"/>
        </w:rPr>
      </w:pPr>
      <w:r w:rsidRPr="00334D99">
        <w:rPr>
          <w:rFonts w:ascii="Arial" w:hAnsi="Arial" w:cs="Arial"/>
        </w:rPr>
        <w:tab/>
        <w:t xml:space="preserve">ii) </w:t>
      </w:r>
      <w:r>
        <w:rPr>
          <w:rFonts w:ascii="Arial" w:hAnsi="Arial" w:cs="Arial"/>
        </w:rPr>
        <w:tab/>
      </w:r>
      <w:r w:rsidRPr="00334D99">
        <w:rPr>
          <w:rFonts w:ascii="Arial" w:hAnsi="Arial" w:cs="Arial"/>
        </w:rPr>
        <w:t xml:space="preserve">An enquiry was received for school funding, which is outside the terms of an education grant.  The Clerk referred the enquirer to the appropriate body. </w:t>
      </w:r>
    </w:p>
    <w:p w:rsidR="008867DD" w:rsidRPr="00334D99" w:rsidRDefault="008867DD" w:rsidP="007847A4">
      <w:pPr>
        <w:tabs>
          <w:tab w:val="left" w:pos="851"/>
        </w:tabs>
        <w:spacing w:after="0" w:line="240" w:lineRule="auto"/>
        <w:ind w:left="850" w:hanging="425"/>
        <w:rPr>
          <w:rFonts w:ascii="Arial" w:hAnsi="Arial" w:cs="Arial"/>
        </w:rPr>
      </w:pPr>
      <w:r w:rsidRPr="00334D99">
        <w:rPr>
          <w:rFonts w:ascii="Arial" w:hAnsi="Arial" w:cs="Arial"/>
        </w:rPr>
        <w:tab/>
        <w:t xml:space="preserve"> </w:t>
      </w:r>
    </w:p>
    <w:p w:rsidR="008867DD" w:rsidRPr="00334D99" w:rsidRDefault="008867DD" w:rsidP="007847A4">
      <w:pPr>
        <w:tabs>
          <w:tab w:val="left" w:pos="851"/>
        </w:tabs>
        <w:spacing w:after="0" w:line="240" w:lineRule="auto"/>
        <w:ind w:left="850" w:hanging="425"/>
        <w:rPr>
          <w:rFonts w:ascii="Arial" w:hAnsi="Arial" w:cs="Arial"/>
        </w:rPr>
      </w:pPr>
      <w:r w:rsidRPr="00334D99">
        <w:rPr>
          <w:rFonts w:ascii="Arial" w:hAnsi="Arial" w:cs="Arial"/>
          <w:i/>
        </w:rPr>
        <w:t>b)</w:t>
      </w:r>
      <w:r w:rsidRPr="00334D99">
        <w:rPr>
          <w:rFonts w:ascii="Arial" w:hAnsi="Arial" w:cs="Arial"/>
          <w:i/>
        </w:rPr>
        <w:tab/>
      </w:r>
      <w:r w:rsidRPr="00334D99">
        <w:rPr>
          <w:rFonts w:ascii="Arial" w:hAnsi="Arial" w:cs="Arial"/>
          <w:i/>
          <w:u w:val="single"/>
        </w:rPr>
        <w:t>Fuel Allotment/Heating Cost Grant</w:t>
      </w:r>
      <w:r w:rsidRPr="00334D99">
        <w:rPr>
          <w:rFonts w:ascii="Arial" w:hAnsi="Arial" w:cs="Arial"/>
        </w:rPr>
        <w:t xml:space="preserve">  No grant applications were received this year.  Registration of the Fuel Allotment with the Land Registry was completed.</w:t>
      </w:r>
    </w:p>
    <w:p w:rsidR="008867DD" w:rsidRPr="00334D99" w:rsidRDefault="008867DD" w:rsidP="009201AF">
      <w:pPr>
        <w:tabs>
          <w:tab w:val="left" w:pos="851"/>
        </w:tabs>
        <w:spacing w:before="120" w:after="0" w:line="240" w:lineRule="auto"/>
        <w:ind w:left="850" w:hanging="425"/>
        <w:rPr>
          <w:rFonts w:ascii="Arial" w:hAnsi="Arial" w:cs="Arial"/>
        </w:rPr>
      </w:pPr>
      <w:r w:rsidRPr="00334D99">
        <w:rPr>
          <w:rFonts w:ascii="Arial" w:hAnsi="Arial" w:cs="Arial"/>
          <w:i/>
        </w:rPr>
        <w:t>c)</w:t>
      </w:r>
      <w:r w:rsidRPr="00334D99">
        <w:rPr>
          <w:rFonts w:ascii="Arial" w:hAnsi="Arial" w:cs="Arial"/>
          <w:i/>
        </w:rPr>
        <w:tab/>
      </w:r>
      <w:r w:rsidRPr="007847A4">
        <w:rPr>
          <w:rFonts w:ascii="Arial" w:hAnsi="Arial" w:cs="Arial"/>
          <w:i/>
          <w:u w:val="single"/>
        </w:rPr>
        <w:t>Discretionary Grant</w:t>
      </w:r>
      <w:r w:rsidRPr="00334D99">
        <w:rPr>
          <w:rFonts w:ascii="Arial" w:hAnsi="Arial" w:cs="Arial"/>
        </w:rPr>
        <w:t xml:space="preserve"> </w:t>
      </w:r>
      <w:r>
        <w:rPr>
          <w:rFonts w:ascii="Arial" w:hAnsi="Arial" w:cs="Arial"/>
        </w:rPr>
        <w:t xml:space="preserve"> </w:t>
      </w:r>
      <w:r w:rsidRPr="00334D99">
        <w:rPr>
          <w:rFonts w:ascii="Arial" w:hAnsi="Arial" w:cs="Arial"/>
        </w:rPr>
        <w:t xml:space="preserve">None </w:t>
      </w:r>
      <w:r>
        <w:rPr>
          <w:rFonts w:ascii="Arial" w:hAnsi="Arial" w:cs="Arial"/>
        </w:rPr>
        <w:t xml:space="preserve">was </w:t>
      </w:r>
      <w:r w:rsidRPr="00334D99">
        <w:rPr>
          <w:rFonts w:ascii="Arial" w:hAnsi="Arial" w:cs="Arial"/>
        </w:rPr>
        <w:t>awarded during 2015/16.</w:t>
      </w:r>
    </w:p>
    <w:p w:rsidR="008867DD" w:rsidRDefault="008867DD" w:rsidP="009201AF">
      <w:pPr>
        <w:tabs>
          <w:tab w:val="left" w:pos="851"/>
        </w:tabs>
        <w:spacing w:before="240" w:after="80" w:line="240" w:lineRule="auto"/>
        <w:ind w:firstLine="425"/>
        <w:rPr>
          <w:rFonts w:ascii="Arial" w:hAnsi="Arial" w:cs="Arial"/>
          <w:i/>
          <w:sz w:val="24"/>
          <w:szCs w:val="24"/>
        </w:rPr>
      </w:pPr>
      <w:r>
        <w:rPr>
          <w:rFonts w:ascii="Arial" w:hAnsi="Arial" w:cs="Arial"/>
          <w:i/>
          <w:sz w:val="28"/>
          <w:szCs w:val="28"/>
        </w:rPr>
        <w:t>4</w:t>
      </w:r>
      <w:r w:rsidRPr="00BC401D">
        <w:rPr>
          <w:rFonts w:ascii="Arial" w:hAnsi="Arial" w:cs="Arial"/>
          <w:i/>
          <w:sz w:val="28"/>
          <w:szCs w:val="28"/>
        </w:rPr>
        <w:t>.</w:t>
      </w:r>
      <w:r w:rsidRPr="00BC401D">
        <w:rPr>
          <w:rFonts w:ascii="Arial" w:hAnsi="Arial" w:cs="Arial"/>
          <w:i/>
          <w:sz w:val="28"/>
          <w:szCs w:val="28"/>
        </w:rPr>
        <w:tab/>
      </w:r>
      <w:r>
        <w:rPr>
          <w:rFonts w:ascii="Arial" w:hAnsi="Arial" w:cs="Arial"/>
          <w:i/>
          <w:sz w:val="28"/>
          <w:szCs w:val="28"/>
        </w:rPr>
        <w:t>Finance</w:t>
      </w:r>
    </w:p>
    <w:p w:rsidR="008867DD" w:rsidRPr="00334D99" w:rsidRDefault="008867DD" w:rsidP="00F40836">
      <w:pPr>
        <w:tabs>
          <w:tab w:val="left" w:pos="426"/>
        </w:tabs>
        <w:spacing w:after="0" w:line="240" w:lineRule="auto"/>
        <w:ind w:left="425"/>
        <w:rPr>
          <w:rFonts w:ascii="Arial" w:hAnsi="Arial" w:cs="Arial"/>
        </w:rPr>
      </w:pPr>
      <w:r w:rsidRPr="00334D99">
        <w:rPr>
          <w:rFonts w:ascii="Arial" w:hAnsi="Arial" w:cs="Arial"/>
        </w:rPr>
        <w:t xml:space="preserve">The Almshouses Charity continues to repay the National Almshouse Association (NAA) loan that was granted in 2010 for the refurbishment of the Kettlestone Almshouse, 114-116 The Street. </w:t>
      </w:r>
    </w:p>
    <w:p w:rsidR="008867DD" w:rsidRPr="00334D99" w:rsidRDefault="008867DD" w:rsidP="00F40836">
      <w:pPr>
        <w:tabs>
          <w:tab w:val="left" w:pos="426"/>
        </w:tabs>
        <w:spacing w:before="120" w:after="0" w:line="240" w:lineRule="auto"/>
        <w:ind w:left="425"/>
        <w:rPr>
          <w:rFonts w:ascii="Arial" w:hAnsi="Arial" w:cs="Arial"/>
          <w:i/>
        </w:rPr>
      </w:pPr>
      <w:r w:rsidRPr="00334D99">
        <w:rPr>
          <w:rFonts w:ascii="Arial" w:hAnsi="Arial" w:cs="Arial"/>
        </w:rPr>
        <w:t>Annual Accounts for the year end</w:t>
      </w:r>
      <w:bookmarkStart w:id="0" w:name="_GoBack"/>
      <w:bookmarkEnd w:id="0"/>
      <w:r w:rsidRPr="00334D99">
        <w:rPr>
          <w:rFonts w:ascii="Arial" w:hAnsi="Arial" w:cs="Arial"/>
        </w:rPr>
        <w:t xml:space="preserve">ing 31 March 2016 were checked and agreed for presentation to Kettlestone Parish Council, for information and copied to the Charity Commission, as required.  A copy of the 2015-2016 Annual Accounts for the Kettlestone Almshouses Charity was sent to the NAA. </w:t>
      </w:r>
    </w:p>
    <w:p w:rsidR="008867DD" w:rsidRDefault="008867DD" w:rsidP="009201AF">
      <w:pPr>
        <w:tabs>
          <w:tab w:val="left" w:pos="851"/>
        </w:tabs>
        <w:spacing w:before="240" w:after="80" w:line="240" w:lineRule="auto"/>
        <w:ind w:firstLine="425"/>
        <w:rPr>
          <w:rFonts w:ascii="Arial" w:hAnsi="Arial" w:cs="Arial"/>
          <w:i/>
          <w:sz w:val="24"/>
          <w:szCs w:val="24"/>
        </w:rPr>
      </w:pPr>
      <w:r>
        <w:rPr>
          <w:rFonts w:ascii="Arial" w:hAnsi="Arial" w:cs="Arial"/>
          <w:i/>
          <w:sz w:val="28"/>
          <w:szCs w:val="28"/>
        </w:rPr>
        <w:t>5</w:t>
      </w:r>
      <w:r w:rsidRPr="00BC401D">
        <w:rPr>
          <w:rFonts w:ascii="Arial" w:hAnsi="Arial" w:cs="Arial"/>
          <w:i/>
          <w:sz w:val="28"/>
          <w:szCs w:val="28"/>
        </w:rPr>
        <w:t>.</w:t>
      </w:r>
      <w:r w:rsidRPr="00BC401D">
        <w:rPr>
          <w:rFonts w:ascii="Arial" w:hAnsi="Arial" w:cs="Arial"/>
          <w:i/>
          <w:sz w:val="28"/>
          <w:szCs w:val="28"/>
        </w:rPr>
        <w:tab/>
      </w:r>
      <w:r>
        <w:rPr>
          <w:rFonts w:ascii="Arial" w:hAnsi="Arial" w:cs="Arial"/>
          <w:i/>
          <w:sz w:val="28"/>
          <w:szCs w:val="28"/>
        </w:rPr>
        <w:t>General</w:t>
      </w:r>
    </w:p>
    <w:p w:rsidR="008867DD" w:rsidRPr="00334D99" w:rsidRDefault="008867DD" w:rsidP="00F40836">
      <w:pPr>
        <w:pStyle w:val="ListParagraph"/>
        <w:spacing w:after="0" w:line="240" w:lineRule="auto"/>
        <w:ind w:left="425"/>
        <w:rPr>
          <w:rFonts w:ascii="Arial" w:hAnsi="Arial" w:cs="Arial"/>
        </w:rPr>
      </w:pPr>
      <w:r>
        <w:rPr>
          <w:rFonts w:ascii="Arial" w:hAnsi="Arial" w:cs="Arial"/>
        </w:rPr>
        <w:t xml:space="preserve">The </w:t>
      </w:r>
      <w:r w:rsidRPr="00334D99">
        <w:rPr>
          <w:rFonts w:ascii="Arial" w:hAnsi="Arial" w:cs="Arial"/>
        </w:rPr>
        <w:t>Kettlestone Charities</w:t>
      </w:r>
      <w:r>
        <w:rPr>
          <w:rFonts w:ascii="Arial" w:hAnsi="Arial" w:cs="Arial"/>
        </w:rPr>
        <w:t xml:space="preserve"> Trustees fulfil their regulatory commitments by filing an annual return to the Charity Commission which includes details of Trustees and annual income and expenditure.</w:t>
      </w:r>
    </w:p>
    <w:p w:rsidR="008867DD" w:rsidRPr="00334D99" w:rsidRDefault="008867DD" w:rsidP="00F40836">
      <w:pPr>
        <w:tabs>
          <w:tab w:val="left" w:pos="851"/>
        </w:tabs>
        <w:spacing w:before="120" w:after="0" w:line="240" w:lineRule="auto"/>
        <w:ind w:left="425"/>
        <w:rPr>
          <w:rFonts w:ascii="Arial" w:hAnsi="Arial" w:cs="Arial"/>
        </w:rPr>
      </w:pPr>
      <w:r w:rsidRPr="00334D99">
        <w:rPr>
          <w:rFonts w:ascii="Arial" w:hAnsi="Arial" w:cs="Arial"/>
        </w:rPr>
        <w:t>The Chair wishes to thank her fellow Trustees for their ongoing support and commitment to uphold the objects of the Kettlestone Charities Trusts.  The Trust</w:t>
      </w:r>
      <w:r>
        <w:rPr>
          <w:rFonts w:ascii="Arial" w:hAnsi="Arial" w:cs="Arial"/>
        </w:rPr>
        <w:t>ees</w:t>
      </w:r>
      <w:r w:rsidRPr="00334D99">
        <w:rPr>
          <w:rFonts w:ascii="Arial" w:hAnsi="Arial" w:cs="Arial"/>
        </w:rPr>
        <w:t xml:space="preserve"> recognise and wish to thank the Clerk for her valuable contribution towards the effective operation and administration of these Charities.</w:t>
      </w:r>
    </w:p>
    <w:p w:rsidR="008867DD" w:rsidRPr="00F40836" w:rsidRDefault="008867DD" w:rsidP="00144D27">
      <w:pPr>
        <w:tabs>
          <w:tab w:val="left" w:pos="851"/>
        </w:tabs>
        <w:spacing w:after="0" w:line="240" w:lineRule="auto"/>
        <w:ind w:left="426"/>
        <w:rPr>
          <w:rFonts w:ascii="Arial" w:hAnsi="Arial" w:cs="Arial"/>
          <w:sz w:val="20"/>
          <w:szCs w:val="20"/>
        </w:rPr>
      </w:pPr>
    </w:p>
    <w:p w:rsidR="008867DD" w:rsidRPr="007847A4" w:rsidRDefault="008867DD" w:rsidP="00655A78">
      <w:pPr>
        <w:tabs>
          <w:tab w:val="left" w:pos="851"/>
        </w:tabs>
        <w:spacing w:before="80" w:after="0" w:line="240" w:lineRule="auto"/>
        <w:ind w:left="425"/>
        <w:rPr>
          <w:rFonts w:ascii="Arial" w:hAnsi="Arial" w:cs="Arial"/>
          <w:i/>
          <w:sz w:val="18"/>
          <w:szCs w:val="18"/>
        </w:rPr>
      </w:pPr>
      <w:smartTag w:uri="urn:schemas-microsoft-com:office:smarttags" w:element="PersonName">
        <w:r w:rsidRPr="007847A4">
          <w:rPr>
            <w:rFonts w:ascii="Arial" w:hAnsi="Arial" w:cs="Arial"/>
            <w:i/>
            <w:sz w:val="18"/>
            <w:szCs w:val="18"/>
          </w:rPr>
          <w:t>Anna Long</w:t>
        </w:r>
      </w:smartTag>
    </w:p>
    <w:p w:rsidR="008867DD" w:rsidRPr="007847A4" w:rsidRDefault="008867DD" w:rsidP="00144D27">
      <w:pPr>
        <w:tabs>
          <w:tab w:val="left" w:pos="851"/>
        </w:tabs>
        <w:spacing w:after="0" w:line="240" w:lineRule="auto"/>
        <w:ind w:left="426"/>
        <w:rPr>
          <w:rFonts w:ascii="Arial" w:hAnsi="Arial" w:cs="Arial"/>
          <w:i/>
          <w:sz w:val="18"/>
          <w:szCs w:val="18"/>
        </w:rPr>
      </w:pPr>
      <w:r w:rsidRPr="007847A4">
        <w:rPr>
          <w:rFonts w:ascii="Arial" w:hAnsi="Arial" w:cs="Arial"/>
          <w:i/>
          <w:sz w:val="18"/>
          <w:szCs w:val="18"/>
        </w:rPr>
        <w:t>Chair, Kettlestone Charities Trustees</w:t>
      </w:r>
    </w:p>
    <w:p w:rsidR="008867DD" w:rsidRPr="007847A4" w:rsidRDefault="008867DD" w:rsidP="00144D27">
      <w:pPr>
        <w:tabs>
          <w:tab w:val="left" w:pos="851"/>
        </w:tabs>
        <w:spacing w:after="0" w:line="240" w:lineRule="auto"/>
        <w:ind w:left="426"/>
        <w:rPr>
          <w:rFonts w:ascii="Arial" w:hAnsi="Arial" w:cs="Arial"/>
          <w:sz w:val="18"/>
          <w:szCs w:val="18"/>
        </w:rPr>
      </w:pPr>
      <w:r w:rsidRPr="007847A4">
        <w:rPr>
          <w:rFonts w:ascii="Arial" w:hAnsi="Arial" w:cs="Arial"/>
          <w:i/>
          <w:sz w:val="18"/>
          <w:szCs w:val="18"/>
        </w:rPr>
        <w:t>26 April 2016</w:t>
      </w:r>
    </w:p>
    <w:sectPr w:rsidR="008867DD" w:rsidRPr="007847A4" w:rsidSect="004074F5">
      <w:pgSz w:w="11906" w:h="16838"/>
      <w:pgMar w:top="284" w:right="566" w:bottom="82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panose1 w:val="00000000000000000000"/>
    <w:charset w:val="00"/>
    <w:family w:val="roman"/>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AF9"/>
    <w:multiLevelType w:val="hybridMultilevel"/>
    <w:tmpl w:val="DEE6AD54"/>
    <w:lvl w:ilvl="0" w:tplc="060A1AF4">
      <w:start w:val="1"/>
      <w:numFmt w:val="decimal"/>
      <w:lvlText w:val="%1."/>
      <w:lvlJc w:val="left"/>
      <w:pPr>
        <w:ind w:left="786"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E4D76A7"/>
    <w:multiLevelType w:val="hybridMultilevel"/>
    <w:tmpl w:val="0010BA86"/>
    <w:lvl w:ilvl="0" w:tplc="06FAF76E">
      <w:start w:val="1"/>
      <w:numFmt w:val="lowerLetter"/>
      <w:lvlText w:val="%1)"/>
      <w:lvlJc w:val="left"/>
      <w:pPr>
        <w:ind w:left="861" w:hanging="435"/>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nsid w:val="7E5424AF"/>
    <w:multiLevelType w:val="hybridMultilevel"/>
    <w:tmpl w:val="2A822BF6"/>
    <w:lvl w:ilvl="0" w:tplc="89B0AC86">
      <w:start w:val="1"/>
      <w:numFmt w:val="decimal"/>
      <w:lvlText w:val="%1."/>
      <w:lvlJc w:val="left"/>
      <w:pPr>
        <w:ind w:left="786" w:hanging="360"/>
      </w:pPr>
      <w:rPr>
        <w:rFonts w:cs="Times New Roman" w:hint="default"/>
        <w:i w:val="0"/>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BE3"/>
    <w:rsid w:val="0004257A"/>
    <w:rsid w:val="000C4917"/>
    <w:rsid w:val="00140D5D"/>
    <w:rsid w:val="00144D27"/>
    <w:rsid w:val="001948F7"/>
    <w:rsid w:val="001D23F7"/>
    <w:rsid w:val="001E0A73"/>
    <w:rsid w:val="0021333F"/>
    <w:rsid w:val="00215354"/>
    <w:rsid w:val="00250FD5"/>
    <w:rsid w:val="002D5DE3"/>
    <w:rsid w:val="002E397D"/>
    <w:rsid w:val="00334C52"/>
    <w:rsid w:val="00334D99"/>
    <w:rsid w:val="00362BFF"/>
    <w:rsid w:val="00376932"/>
    <w:rsid w:val="003B292D"/>
    <w:rsid w:val="004074F5"/>
    <w:rsid w:val="004B51D8"/>
    <w:rsid w:val="004D63A1"/>
    <w:rsid w:val="00536ABB"/>
    <w:rsid w:val="0054431C"/>
    <w:rsid w:val="00555252"/>
    <w:rsid w:val="00566F9F"/>
    <w:rsid w:val="00592D5B"/>
    <w:rsid w:val="005B2475"/>
    <w:rsid w:val="005E4028"/>
    <w:rsid w:val="00600765"/>
    <w:rsid w:val="00655A78"/>
    <w:rsid w:val="006910E4"/>
    <w:rsid w:val="00756CD1"/>
    <w:rsid w:val="007570C3"/>
    <w:rsid w:val="007847A4"/>
    <w:rsid w:val="007A5BE3"/>
    <w:rsid w:val="00866702"/>
    <w:rsid w:val="008867DD"/>
    <w:rsid w:val="009201AF"/>
    <w:rsid w:val="009522D0"/>
    <w:rsid w:val="009D4F67"/>
    <w:rsid w:val="009F26DB"/>
    <w:rsid w:val="00A04B3E"/>
    <w:rsid w:val="00AB2706"/>
    <w:rsid w:val="00AD3A16"/>
    <w:rsid w:val="00BA6CA2"/>
    <w:rsid w:val="00BB575A"/>
    <w:rsid w:val="00BC401D"/>
    <w:rsid w:val="00BE0A2D"/>
    <w:rsid w:val="00C55E95"/>
    <w:rsid w:val="00C677E5"/>
    <w:rsid w:val="00CA0E7E"/>
    <w:rsid w:val="00CA3BD2"/>
    <w:rsid w:val="00CB22BB"/>
    <w:rsid w:val="00CC0120"/>
    <w:rsid w:val="00CE6B9A"/>
    <w:rsid w:val="00D10C1B"/>
    <w:rsid w:val="00D608B0"/>
    <w:rsid w:val="00DD57C8"/>
    <w:rsid w:val="00DF4601"/>
    <w:rsid w:val="00EF2B06"/>
    <w:rsid w:val="00F40836"/>
    <w:rsid w:val="00F554A1"/>
    <w:rsid w:val="00F61D5C"/>
    <w:rsid w:val="00F80343"/>
    <w:rsid w:val="00FA1FB0"/>
    <w:rsid w:val="00FC351D"/>
    <w:rsid w:val="00FD19D3"/>
    <w:rsid w:val="00FF38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490</Words>
  <Characters>2793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Kettlestone Charities Trusts</dc:title>
  <dc:subject/>
  <dc:creator>User</dc:creator>
  <cp:keywords/>
  <dc:description/>
  <cp:lastModifiedBy>User</cp:lastModifiedBy>
  <cp:revision>2</cp:revision>
  <cp:lastPrinted>2014-05-16T13:32:00Z</cp:lastPrinted>
  <dcterms:created xsi:type="dcterms:W3CDTF">2016-04-27T13:40:00Z</dcterms:created>
  <dcterms:modified xsi:type="dcterms:W3CDTF">2016-04-27T13:40:00Z</dcterms:modified>
</cp:coreProperties>
</file>